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7E33" w14:textId="58C37FED" w:rsidR="00062799" w:rsidRDefault="6BC17812" w:rsidP="49F97979">
      <w:pPr>
        <w:textAlignment w:val="baseline"/>
        <w:rPr>
          <w:color w:val="000000" w:themeColor="text1"/>
          <w:sz w:val="24"/>
          <w:szCs w:val="24"/>
          <w:lang w:val="en-US"/>
        </w:rPr>
      </w:pPr>
      <w:r w:rsidRPr="6F162C97">
        <w:rPr>
          <w:color w:val="000000" w:themeColor="text1"/>
          <w:sz w:val="24"/>
          <w:szCs w:val="24"/>
          <w:lang w:val="en-US"/>
        </w:rPr>
        <w:t>Connecticut’s five Area Agencies on Aging strengthened their Association and collaboration under the name, AgingCT. We are independent, nonprofit organizations dedicated to helping older adults and persons with disabilities thrive in the community with dignity and support throughout their lives. As thought leaders, we advocate and educate legislators, policy makers and Connecticut residents on the issues of importance to older constituents and t</w:t>
      </w:r>
      <w:r w:rsidR="623021AB" w:rsidRPr="6F162C97">
        <w:rPr>
          <w:color w:val="000000" w:themeColor="text1"/>
          <w:sz w:val="24"/>
          <w:szCs w:val="24"/>
          <w:lang w:val="en-US"/>
        </w:rPr>
        <w:t>hose who support them.</w:t>
      </w:r>
      <w:r w:rsidRPr="6F162C97">
        <w:rPr>
          <w:color w:val="000000" w:themeColor="text1"/>
          <w:sz w:val="24"/>
          <w:szCs w:val="24"/>
          <w:lang w:val="en-US"/>
        </w:rPr>
        <w:t xml:space="preserve"> Visit </w:t>
      </w:r>
      <w:hyperlink r:id="rId11">
        <w:r w:rsidRPr="6F162C97">
          <w:rPr>
            <w:rStyle w:val="Hyperlink"/>
            <w:sz w:val="24"/>
            <w:szCs w:val="24"/>
            <w:lang w:val="en-US"/>
          </w:rPr>
          <w:t>www.agingct.org</w:t>
        </w:r>
      </w:hyperlink>
      <w:r w:rsidRPr="6F162C97">
        <w:rPr>
          <w:color w:val="000000" w:themeColor="text1"/>
          <w:sz w:val="24"/>
          <w:szCs w:val="24"/>
          <w:lang w:val="en-US"/>
        </w:rPr>
        <w:t xml:space="preserve"> to learn more. </w:t>
      </w:r>
    </w:p>
    <w:p w14:paraId="66895E5F" w14:textId="22D3F752" w:rsidR="00062799" w:rsidRDefault="00062799" w:rsidP="49F97979">
      <w:pPr>
        <w:textAlignment w:val="baseline"/>
        <w:rPr>
          <w:color w:val="000000" w:themeColor="text1"/>
          <w:sz w:val="24"/>
          <w:szCs w:val="24"/>
          <w:lang w:val="en-US"/>
        </w:rPr>
      </w:pPr>
    </w:p>
    <w:p w14:paraId="65E03EB9" w14:textId="0E586A62" w:rsidR="00062799" w:rsidRDefault="100D1461" w:rsidP="437DD235">
      <w:pPr>
        <w:textAlignment w:val="baseline"/>
        <w:rPr>
          <w:color w:val="000000" w:themeColor="text1"/>
          <w:sz w:val="24"/>
          <w:szCs w:val="24"/>
          <w:u w:val="single"/>
          <w:lang w:val="en-US"/>
        </w:rPr>
      </w:pPr>
      <w:r w:rsidRPr="437DD235">
        <w:rPr>
          <w:b/>
          <w:bCs/>
          <w:color w:val="000000" w:themeColor="text1"/>
          <w:sz w:val="24"/>
          <w:szCs w:val="24"/>
          <w:u w:val="single"/>
          <w:lang w:val="en-US"/>
        </w:rPr>
        <w:t xml:space="preserve">Increase </w:t>
      </w:r>
      <w:r w:rsidR="6BC17812" w:rsidRPr="437DD235">
        <w:rPr>
          <w:b/>
          <w:bCs/>
          <w:color w:val="000000" w:themeColor="text1"/>
          <w:sz w:val="24"/>
          <w:szCs w:val="24"/>
          <w:u w:val="single"/>
          <w:lang w:val="en-US"/>
        </w:rPr>
        <w:t xml:space="preserve">the Medicaid Waiver </w:t>
      </w:r>
      <w:r w:rsidR="009367E0">
        <w:rPr>
          <w:b/>
          <w:bCs/>
          <w:color w:val="000000" w:themeColor="text1"/>
          <w:sz w:val="24"/>
          <w:szCs w:val="24"/>
          <w:u w:val="single"/>
          <w:lang w:val="en-US"/>
        </w:rPr>
        <w:t>A</w:t>
      </w:r>
      <w:r w:rsidR="6BC17812" w:rsidRPr="437DD235">
        <w:rPr>
          <w:b/>
          <w:bCs/>
          <w:color w:val="000000" w:themeColor="text1"/>
          <w:sz w:val="24"/>
          <w:szCs w:val="24"/>
          <w:u w:val="single"/>
          <w:lang w:val="en-US"/>
        </w:rPr>
        <w:t xml:space="preserve">sset </w:t>
      </w:r>
      <w:r w:rsidR="009367E0">
        <w:rPr>
          <w:b/>
          <w:bCs/>
          <w:color w:val="000000" w:themeColor="text1"/>
          <w:sz w:val="24"/>
          <w:szCs w:val="24"/>
          <w:u w:val="single"/>
          <w:lang w:val="en-US"/>
        </w:rPr>
        <w:t>L</w:t>
      </w:r>
      <w:r w:rsidR="6BC17812" w:rsidRPr="437DD235">
        <w:rPr>
          <w:b/>
          <w:bCs/>
          <w:color w:val="000000" w:themeColor="text1"/>
          <w:sz w:val="24"/>
          <w:szCs w:val="24"/>
          <w:u w:val="single"/>
          <w:lang w:val="en-US"/>
        </w:rPr>
        <w:t xml:space="preserve">imit </w:t>
      </w:r>
    </w:p>
    <w:p w14:paraId="5793D4A4" w14:textId="76E242EC" w:rsidR="00062799" w:rsidRDefault="1D25B470" w:rsidP="437DD235">
      <w:pPr>
        <w:spacing w:line="360" w:lineRule="auto"/>
        <w:textAlignment w:val="baseline"/>
        <w:rPr>
          <w:rFonts w:ascii="Calibri" w:eastAsia="Calibri" w:hAnsi="Calibri" w:cs="Calibri"/>
          <w:color w:val="000000" w:themeColor="text1"/>
          <w:sz w:val="24"/>
          <w:szCs w:val="24"/>
          <w:lang w:val="en-US"/>
        </w:rPr>
      </w:pPr>
      <w:r w:rsidRPr="6F162C97">
        <w:rPr>
          <w:color w:val="000000" w:themeColor="text1"/>
          <w:sz w:val="24"/>
          <w:szCs w:val="24"/>
        </w:rPr>
        <w:t xml:space="preserve">Over half of </w:t>
      </w:r>
      <w:r w:rsidR="00390BCC">
        <w:rPr>
          <w:color w:val="000000" w:themeColor="text1"/>
          <w:sz w:val="24"/>
          <w:szCs w:val="24"/>
        </w:rPr>
        <w:t xml:space="preserve">34 </w:t>
      </w:r>
      <w:r w:rsidRPr="6F162C97">
        <w:rPr>
          <w:color w:val="000000" w:themeColor="text1"/>
          <w:sz w:val="24"/>
          <w:szCs w:val="24"/>
        </w:rPr>
        <w:t>states (19 of 34) set their medically needy asset limit at the SSI level ($2,000 for an individual and $3,000 for a couple)</w:t>
      </w:r>
      <w:r w:rsidR="009367E0" w:rsidRPr="6F162C97">
        <w:rPr>
          <w:color w:val="000000" w:themeColor="text1"/>
          <w:sz w:val="24"/>
          <w:szCs w:val="24"/>
        </w:rPr>
        <w:t xml:space="preserve">. </w:t>
      </w:r>
      <w:r w:rsidR="4704E6DD" w:rsidRPr="6F162C97">
        <w:rPr>
          <w:color w:val="000000" w:themeColor="text1"/>
          <w:sz w:val="24"/>
          <w:szCs w:val="24"/>
        </w:rPr>
        <w:t>F</w:t>
      </w:r>
      <w:r w:rsidR="009367E0" w:rsidRPr="6F162C97">
        <w:rPr>
          <w:color w:val="000000" w:themeColor="text1"/>
          <w:sz w:val="24"/>
          <w:szCs w:val="24"/>
        </w:rPr>
        <w:t>ourteen</w:t>
      </w:r>
      <w:r w:rsidRPr="6F162C97">
        <w:rPr>
          <w:color w:val="000000" w:themeColor="text1"/>
          <w:sz w:val="24"/>
          <w:szCs w:val="24"/>
        </w:rPr>
        <w:t xml:space="preserve"> states have more generous medically needy </w:t>
      </w:r>
      <w:r w:rsidR="009367E0" w:rsidRPr="6F162C97">
        <w:rPr>
          <w:color w:val="000000" w:themeColor="text1"/>
          <w:sz w:val="24"/>
          <w:szCs w:val="24"/>
        </w:rPr>
        <w:t>assets</w:t>
      </w:r>
      <w:r w:rsidR="006B24F7">
        <w:rPr>
          <w:color w:val="000000" w:themeColor="text1"/>
          <w:sz w:val="24"/>
          <w:szCs w:val="24"/>
        </w:rPr>
        <w:t>,</w:t>
      </w:r>
      <w:r w:rsidRPr="6F162C97">
        <w:rPr>
          <w:color w:val="000000" w:themeColor="text1"/>
          <w:sz w:val="24"/>
          <w:szCs w:val="24"/>
        </w:rPr>
        <w:t xml:space="preserve"> ranging from $2,400 for an individual in Pennsylvania</w:t>
      </w:r>
      <w:r w:rsidR="006B24F7">
        <w:rPr>
          <w:color w:val="000000" w:themeColor="text1"/>
          <w:sz w:val="24"/>
          <w:szCs w:val="24"/>
        </w:rPr>
        <w:t>,</w:t>
      </w:r>
      <w:r w:rsidRPr="6F162C97">
        <w:rPr>
          <w:color w:val="000000" w:themeColor="text1"/>
          <w:sz w:val="24"/>
          <w:szCs w:val="24"/>
        </w:rPr>
        <w:t xml:space="preserve"> to $</w:t>
      </w:r>
      <w:r w:rsidR="005820AB">
        <w:rPr>
          <w:color w:val="000000" w:themeColor="text1"/>
          <w:sz w:val="24"/>
          <w:szCs w:val="24"/>
        </w:rPr>
        <w:t>30,182</w:t>
      </w:r>
      <w:r w:rsidRPr="6F162C97">
        <w:rPr>
          <w:color w:val="000000" w:themeColor="text1"/>
          <w:sz w:val="24"/>
          <w:szCs w:val="24"/>
        </w:rPr>
        <w:t xml:space="preserve"> in New York. </w:t>
      </w:r>
      <w:r w:rsidR="60FF909E" w:rsidRPr="6F162C97">
        <w:rPr>
          <w:color w:val="000000" w:themeColor="text1"/>
          <w:sz w:val="24"/>
          <w:szCs w:val="24"/>
        </w:rPr>
        <w:t xml:space="preserve">California </w:t>
      </w:r>
      <w:r w:rsidR="009367E0" w:rsidRPr="6F162C97">
        <w:rPr>
          <w:color w:val="000000" w:themeColor="text1"/>
          <w:sz w:val="24"/>
          <w:szCs w:val="24"/>
        </w:rPr>
        <w:t>eliminated</w:t>
      </w:r>
      <w:r w:rsidR="60FF909E" w:rsidRPr="6F162C97">
        <w:rPr>
          <w:color w:val="000000" w:themeColor="text1"/>
          <w:sz w:val="24"/>
          <w:szCs w:val="24"/>
        </w:rPr>
        <w:t xml:space="preserve"> the asset limit</w:t>
      </w:r>
      <w:r w:rsidR="009367E0" w:rsidRPr="6F162C97">
        <w:rPr>
          <w:color w:val="000000" w:themeColor="text1"/>
          <w:sz w:val="24"/>
          <w:szCs w:val="24"/>
        </w:rPr>
        <w:t xml:space="preserve">. </w:t>
      </w:r>
      <w:r w:rsidR="493A175E" w:rsidRPr="6F162C97">
        <w:rPr>
          <w:color w:val="000000" w:themeColor="text1"/>
          <w:sz w:val="24"/>
          <w:szCs w:val="24"/>
        </w:rPr>
        <w:t xml:space="preserve">Connecticut has a more restrictive medically needy asset limit ($1,600 for an individual and $2,400 for a couple). </w:t>
      </w:r>
      <w:r w:rsidRPr="6F162C97">
        <w:rPr>
          <w:rFonts w:ascii="Calibri" w:eastAsia="Calibri" w:hAnsi="Calibri" w:cs="Calibri"/>
          <w:color w:val="393D40"/>
          <w:sz w:val="24"/>
          <w:szCs w:val="24"/>
        </w:rPr>
        <w:t>(</w:t>
      </w:r>
      <w:hyperlink r:id="rId12">
        <w:r w:rsidRPr="6F162C97">
          <w:rPr>
            <w:rStyle w:val="Hyperlink"/>
            <w:rFonts w:ascii="Calibri" w:eastAsia="Calibri" w:hAnsi="Calibri" w:cs="Calibri"/>
            <w:sz w:val="24"/>
            <w:szCs w:val="24"/>
          </w:rPr>
          <w:t>Medicaid Financial Eligibility in Pathways Based on Old Age or Disability in 2022: Findings from a 50-State Survey – Appendix – 9965 | KFF</w:t>
        </w:r>
      </w:hyperlink>
      <w:r w:rsidRPr="6F162C97">
        <w:rPr>
          <w:rFonts w:ascii="Calibri" w:eastAsia="Calibri" w:hAnsi="Calibri" w:cs="Calibri"/>
          <w:color w:val="000000" w:themeColor="text1"/>
          <w:sz w:val="24"/>
          <w:szCs w:val="24"/>
        </w:rPr>
        <w:t>)</w:t>
      </w:r>
    </w:p>
    <w:p w14:paraId="40230AB3" w14:textId="35840B0D" w:rsidR="00062799" w:rsidRDefault="00062799" w:rsidP="437DD235">
      <w:pPr>
        <w:spacing w:line="360" w:lineRule="auto"/>
        <w:textAlignment w:val="baseline"/>
        <w:rPr>
          <w:rFonts w:ascii="Calibri" w:eastAsia="Calibri" w:hAnsi="Calibri" w:cs="Calibri"/>
          <w:color w:val="000000" w:themeColor="text1"/>
          <w:sz w:val="16"/>
          <w:szCs w:val="16"/>
          <w:lang w:val="en-US"/>
        </w:rPr>
      </w:pPr>
    </w:p>
    <w:p w14:paraId="417D0191" w14:textId="3D12D162" w:rsidR="00062799" w:rsidRDefault="515449F5" w:rsidP="437DD235">
      <w:pPr>
        <w:spacing w:line="360" w:lineRule="auto"/>
        <w:rPr>
          <w:color w:val="000000" w:themeColor="text1"/>
          <w:sz w:val="24"/>
          <w:szCs w:val="24"/>
        </w:rPr>
      </w:pPr>
      <w:r w:rsidRPr="6F162C97">
        <w:rPr>
          <w:b/>
          <w:bCs/>
          <w:color w:val="000000" w:themeColor="text1"/>
          <w:sz w:val="24"/>
          <w:szCs w:val="24"/>
        </w:rPr>
        <w:t xml:space="preserve">Increasing the asset limit </w:t>
      </w:r>
      <w:r w:rsidR="1D25B470" w:rsidRPr="6F162C97">
        <w:rPr>
          <w:b/>
          <w:bCs/>
          <w:color w:val="000000" w:themeColor="text1"/>
          <w:sz w:val="24"/>
          <w:szCs w:val="24"/>
        </w:rPr>
        <w:t xml:space="preserve">would allow residents to plan for financial emergencies, including home </w:t>
      </w:r>
      <w:r w:rsidR="3B097591" w:rsidRPr="6F162C97">
        <w:rPr>
          <w:b/>
          <w:bCs/>
          <w:color w:val="000000" w:themeColor="text1"/>
          <w:sz w:val="24"/>
          <w:szCs w:val="24"/>
        </w:rPr>
        <w:t xml:space="preserve">and vehicle </w:t>
      </w:r>
      <w:r w:rsidR="1D25B470" w:rsidRPr="6F162C97">
        <w:rPr>
          <w:b/>
          <w:bCs/>
          <w:color w:val="000000" w:themeColor="text1"/>
          <w:sz w:val="24"/>
          <w:szCs w:val="24"/>
        </w:rPr>
        <w:t>repairs, funerals, rent increases</w:t>
      </w:r>
      <w:r w:rsidR="00F72276">
        <w:rPr>
          <w:b/>
          <w:bCs/>
          <w:color w:val="000000" w:themeColor="text1"/>
          <w:sz w:val="24"/>
          <w:szCs w:val="24"/>
        </w:rPr>
        <w:t>,</w:t>
      </w:r>
      <w:r w:rsidR="1D25B470" w:rsidRPr="6F162C97">
        <w:rPr>
          <w:b/>
          <w:bCs/>
          <w:color w:val="000000" w:themeColor="text1"/>
          <w:sz w:val="24"/>
          <w:szCs w:val="24"/>
        </w:rPr>
        <w:t xml:space="preserve"> and other emergencies</w:t>
      </w:r>
      <w:r w:rsidR="00F72276">
        <w:rPr>
          <w:b/>
          <w:bCs/>
          <w:color w:val="000000" w:themeColor="text1"/>
          <w:sz w:val="24"/>
          <w:szCs w:val="24"/>
        </w:rPr>
        <w:t>,</w:t>
      </w:r>
      <w:r w:rsidR="1D25B470" w:rsidRPr="6F162C97">
        <w:rPr>
          <w:b/>
          <w:bCs/>
          <w:color w:val="000000" w:themeColor="text1"/>
          <w:sz w:val="24"/>
          <w:szCs w:val="24"/>
        </w:rPr>
        <w:t xml:space="preserve"> while qualifying for long-term and other medical care services in the community</w:t>
      </w:r>
      <w:r w:rsidR="009367E0" w:rsidRPr="6F162C97">
        <w:rPr>
          <w:b/>
          <w:bCs/>
          <w:color w:val="000000" w:themeColor="text1"/>
          <w:sz w:val="24"/>
          <w:szCs w:val="24"/>
        </w:rPr>
        <w:t xml:space="preserve">. </w:t>
      </w:r>
      <w:r w:rsidR="245DC1E8" w:rsidRPr="6F162C97">
        <w:rPr>
          <w:color w:val="000000" w:themeColor="text1"/>
          <w:sz w:val="24"/>
          <w:szCs w:val="24"/>
        </w:rPr>
        <w:t>Without emergency savings, older adults and persons with disabilities are much more likely to</w:t>
      </w:r>
      <w:r w:rsidR="00F72276">
        <w:rPr>
          <w:color w:val="000000" w:themeColor="text1"/>
          <w:sz w:val="24"/>
          <w:szCs w:val="24"/>
        </w:rPr>
        <w:t xml:space="preserve"> </w:t>
      </w:r>
      <w:r w:rsidR="45836872" w:rsidRPr="6F162C97">
        <w:rPr>
          <w:color w:val="000000" w:themeColor="text1"/>
          <w:sz w:val="24"/>
          <w:szCs w:val="24"/>
        </w:rPr>
        <w:t>rely on Medicaid</w:t>
      </w:r>
      <w:r w:rsidR="009367E0" w:rsidRPr="6F162C97">
        <w:rPr>
          <w:color w:val="000000" w:themeColor="text1"/>
          <w:sz w:val="24"/>
          <w:szCs w:val="24"/>
        </w:rPr>
        <w:t xml:space="preserve">. </w:t>
      </w:r>
      <w:r w:rsidR="6F4BA1BF" w:rsidRPr="6F162C97">
        <w:rPr>
          <w:color w:val="000000" w:themeColor="text1"/>
          <w:sz w:val="24"/>
          <w:szCs w:val="24"/>
        </w:rPr>
        <w:t xml:space="preserve">These residents are our neighbors who </w:t>
      </w:r>
      <w:r w:rsidR="54D6B6AD" w:rsidRPr="6F162C97">
        <w:rPr>
          <w:color w:val="000000" w:themeColor="text1"/>
          <w:sz w:val="24"/>
          <w:szCs w:val="24"/>
        </w:rPr>
        <w:t xml:space="preserve">may </w:t>
      </w:r>
      <w:r w:rsidR="6F4BA1BF" w:rsidRPr="6F162C97">
        <w:rPr>
          <w:color w:val="000000" w:themeColor="text1"/>
          <w:sz w:val="24"/>
          <w:szCs w:val="24"/>
        </w:rPr>
        <w:t xml:space="preserve">have outlived </w:t>
      </w:r>
      <w:r w:rsidR="24434824" w:rsidRPr="6F162C97">
        <w:rPr>
          <w:color w:val="000000" w:themeColor="text1"/>
          <w:sz w:val="24"/>
          <w:szCs w:val="24"/>
        </w:rPr>
        <w:t xml:space="preserve">their savings </w:t>
      </w:r>
      <w:r w:rsidR="6F4BA1BF" w:rsidRPr="6F162C97">
        <w:rPr>
          <w:color w:val="000000" w:themeColor="text1"/>
          <w:sz w:val="24"/>
          <w:szCs w:val="24"/>
        </w:rPr>
        <w:t xml:space="preserve">or </w:t>
      </w:r>
      <w:r w:rsidR="009367E0" w:rsidRPr="6F162C97">
        <w:rPr>
          <w:color w:val="000000" w:themeColor="text1"/>
          <w:sz w:val="24"/>
          <w:szCs w:val="24"/>
        </w:rPr>
        <w:t xml:space="preserve">have </w:t>
      </w:r>
      <w:r w:rsidR="6F4BA1BF" w:rsidRPr="6F162C97">
        <w:rPr>
          <w:color w:val="000000" w:themeColor="text1"/>
          <w:sz w:val="24"/>
          <w:szCs w:val="24"/>
        </w:rPr>
        <w:t>been forced into poverty by medical expenses</w:t>
      </w:r>
      <w:r w:rsidR="009367E0" w:rsidRPr="6F162C97">
        <w:rPr>
          <w:color w:val="000000" w:themeColor="text1"/>
          <w:sz w:val="24"/>
          <w:szCs w:val="24"/>
        </w:rPr>
        <w:t xml:space="preserve">. </w:t>
      </w:r>
    </w:p>
    <w:p w14:paraId="5765905D" w14:textId="3CFB84C0" w:rsidR="437DD235" w:rsidRDefault="437DD235" w:rsidP="437DD235">
      <w:pPr>
        <w:spacing w:line="360" w:lineRule="auto"/>
        <w:rPr>
          <w:color w:val="000000" w:themeColor="text1"/>
          <w:sz w:val="24"/>
          <w:szCs w:val="24"/>
        </w:rPr>
      </w:pPr>
    </w:p>
    <w:p w14:paraId="7D0B63CE" w14:textId="6B66269E" w:rsidR="00062799" w:rsidRDefault="6BC17812" w:rsidP="437DD235">
      <w:pPr>
        <w:spacing w:line="360" w:lineRule="auto"/>
        <w:textAlignment w:val="baseline"/>
        <w:rPr>
          <w:color w:val="000000" w:themeColor="text1"/>
          <w:sz w:val="24"/>
          <w:szCs w:val="24"/>
          <w:u w:val="single"/>
          <w:lang w:val="en-US"/>
        </w:rPr>
      </w:pPr>
      <w:r w:rsidRPr="437DD235">
        <w:rPr>
          <w:b/>
          <w:bCs/>
          <w:color w:val="000000" w:themeColor="text1"/>
          <w:sz w:val="24"/>
          <w:szCs w:val="24"/>
          <w:u w:val="single"/>
          <w:lang w:val="en-US"/>
        </w:rPr>
        <w:t>Fund a robust network of Medicaid Providers for CT Home Care Programs</w:t>
      </w:r>
    </w:p>
    <w:p w14:paraId="71974796" w14:textId="387BE9F1" w:rsidR="00062799" w:rsidRDefault="6BC17812" w:rsidP="437DD235">
      <w:pPr>
        <w:spacing w:line="360" w:lineRule="auto"/>
        <w:rPr>
          <w:color w:val="000000" w:themeColor="text1"/>
          <w:sz w:val="24"/>
          <w:szCs w:val="24"/>
        </w:rPr>
      </w:pPr>
      <w:r w:rsidRPr="437DD235">
        <w:rPr>
          <w:color w:val="000000" w:themeColor="text1"/>
          <w:sz w:val="24"/>
          <w:szCs w:val="24"/>
        </w:rPr>
        <w:t>AgingCT continues to advocate for fair and equitable health &amp; human services compensation so that nonprofit Providers have the funds to meet the needs of Connecticut’s vulnerable residents</w:t>
      </w:r>
      <w:r w:rsidR="009367E0" w:rsidRPr="437DD235">
        <w:rPr>
          <w:color w:val="000000" w:themeColor="text1"/>
          <w:sz w:val="24"/>
          <w:szCs w:val="24"/>
        </w:rPr>
        <w:t xml:space="preserve">. </w:t>
      </w:r>
      <w:r w:rsidRPr="437DD235">
        <w:rPr>
          <w:color w:val="000000" w:themeColor="text1"/>
          <w:sz w:val="24"/>
          <w:szCs w:val="24"/>
        </w:rPr>
        <w:t xml:space="preserve">Residents who may have conditions that </w:t>
      </w:r>
      <w:r w:rsidR="009367E0" w:rsidRPr="437DD235">
        <w:rPr>
          <w:color w:val="000000" w:themeColor="text1"/>
          <w:sz w:val="24"/>
          <w:szCs w:val="24"/>
        </w:rPr>
        <w:t>include</w:t>
      </w:r>
      <w:r w:rsidRPr="437DD235">
        <w:rPr>
          <w:color w:val="000000" w:themeColor="text1"/>
          <w:sz w:val="24"/>
          <w:szCs w:val="24"/>
        </w:rPr>
        <w:t xml:space="preserve"> intellectual, developmental, </w:t>
      </w:r>
      <w:r w:rsidR="009367E0" w:rsidRPr="437DD235">
        <w:rPr>
          <w:color w:val="000000" w:themeColor="text1"/>
          <w:sz w:val="24"/>
          <w:szCs w:val="24"/>
        </w:rPr>
        <w:t>physical,</w:t>
      </w:r>
      <w:r w:rsidRPr="437DD235">
        <w:rPr>
          <w:color w:val="000000" w:themeColor="text1"/>
          <w:sz w:val="24"/>
          <w:szCs w:val="24"/>
        </w:rPr>
        <w:t xml:space="preserve"> or mental disabilities </w:t>
      </w:r>
      <w:r w:rsidR="009367E0" w:rsidRPr="437DD235">
        <w:rPr>
          <w:color w:val="000000" w:themeColor="text1"/>
          <w:sz w:val="24"/>
          <w:szCs w:val="24"/>
        </w:rPr>
        <w:t>benefit</w:t>
      </w:r>
      <w:r w:rsidRPr="437DD235">
        <w:rPr>
          <w:color w:val="000000" w:themeColor="text1"/>
          <w:sz w:val="24"/>
          <w:szCs w:val="24"/>
        </w:rPr>
        <w:t xml:space="preserve"> </w:t>
      </w:r>
      <w:r w:rsidR="009367E0" w:rsidRPr="437DD235">
        <w:rPr>
          <w:color w:val="000000" w:themeColor="text1"/>
          <w:sz w:val="24"/>
          <w:szCs w:val="24"/>
        </w:rPr>
        <w:t>from service</w:t>
      </w:r>
      <w:r w:rsidRPr="437DD235">
        <w:rPr>
          <w:color w:val="000000" w:themeColor="text1"/>
          <w:sz w:val="24"/>
          <w:szCs w:val="24"/>
        </w:rPr>
        <w:t xml:space="preserve"> providers’ staff who guard client health and welfare. </w:t>
      </w:r>
    </w:p>
    <w:p w14:paraId="4143CDE0" w14:textId="08CEA5ED" w:rsidR="00062799" w:rsidRDefault="00062799" w:rsidP="437DD235">
      <w:pPr>
        <w:spacing w:line="360" w:lineRule="auto"/>
        <w:rPr>
          <w:color w:val="000000" w:themeColor="text1"/>
          <w:sz w:val="16"/>
          <w:szCs w:val="16"/>
        </w:rPr>
      </w:pPr>
    </w:p>
    <w:p w14:paraId="2883FFC3" w14:textId="56D519F6" w:rsidR="00062799" w:rsidRDefault="7DA6E4EB" w:rsidP="437DD235">
      <w:pPr>
        <w:spacing w:line="360" w:lineRule="auto"/>
        <w:rPr>
          <w:b/>
          <w:bCs/>
          <w:color w:val="000000" w:themeColor="text1"/>
          <w:sz w:val="24"/>
          <w:szCs w:val="24"/>
        </w:rPr>
      </w:pPr>
      <w:r w:rsidRPr="6F162C97">
        <w:rPr>
          <w:color w:val="000000" w:themeColor="text1"/>
          <w:sz w:val="24"/>
          <w:szCs w:val="24"/>
        </w:rPr>
        <w:t>In the past, legislators have approved increases for nursing facilities and unionized personal care workers</w:t>
      </w:r>
      <w:r w:rsidR="009367E0" w:rsidRPr="6F162C97">
        <w:rPr>
          <w:color w:val="000000" w:themeColor="text1"/>
          <w:sz w:val="24"/>
          <w:szCs w:val="24"/>
        </w:rPr>
        <w:t xml:space="preserve">. </w:t>
      </w:r>
      <w:r w:rsidRPr="6F162C97">
        <w:rPr>
          <w:color w:val="000000" w:themeColor="text1"/>
          <w:sz w:val="24"/>
          <w:szCs w:val="24"/>
        </w:rPr>
        <w:t>There ha</w:t>
      </w:r>
      <w:r w:rsidR="3C4BCA1D" w:rsidRPr="6F162C97">
        <w:rPr>
          <w:color w:val="000000" w:themeColor="text1"/>
          <w:sz w:val="24"/>
          <w:szCs w:val="24"/>
        </w:rPr>
        <w:t>s</w:t>
      </w:r>
      <w:r w:rsidRPr="6F162C97">
        <w:rPr>
          <w:color w:val="000000" w:themeColor="text1"/>
          <w:sz w:val="24"/>
          <w:szCs w:val="24"/>
        </w:rPr>
        <w:t xml:space="preserve"> been n</w:t>
      </w:r>
      <w:r w:rsidR="48A39D81" w:rsidRPr="6F162C97">
        <w:rPr>
          <w:color w:val="000000" w:themeColor="text1"/>
          <w:sz w:val="24"/>
          <w:szCs w:val="24"/>
        </w:rPr>
        <w:t xml:space="preserve">o data-driven </w:t>
      </w:r>
      <w:r w:rsidR="2488B74F" w:rsidRPr="6F162C97">
        <w:rPr>
          <w:color w:val="000000" w:themeColor="text1"/>
          <w:sz w:val="24"/>
          <w:szCs w:val="24"/>
        </w:rPr>
        <w:t>strategy to support agency-based reimbursement in Connecticut’s Medicaid waiver</w:t>
      </w:r>
      <w:r w:rsidR="009367E0" w:rsidRPr="6F162C97">
        <w:rPr>
          <w:color w:val="000000" w:themeColor="text1"/>
          <w:sz w:val="24"/>
          <w:szCs w:val="24"/>
        </w:rPr>
        <w:t xml:space="preserve">. </w:t>
      </w:r>
      <w:r w:rsidR="6BC17812" w:rsidRPr="6F162C97">
        <w:rPr>
          <w:color w:val="000000" w:themeColor="text1"/>
          <w:sz w:val="24"/>
          <w:szCs w:val="24"/>
        </w:rPr>
        <w:t>Low pay and high caseloads challenge the workforce and put quality at risk in the care of highly vulnerable populations</w:t>
      </w:r>
      <w:r w:rsidR="009367E0" w:rsidRPr="6F162C97">
        <w:rPr>
          <w:color w:val="000000" w:themeColor="text1"/>
          <w:sz w:val="24"/>
          <w:szCs w:val="24"/>
        </w:rPr>
        <w:t xml:space="preserve">. </w:t>
      </w:r>
      <w:r w:rsidR="196508DD" w:rsidRPr="6F162C97">
        <w:rPr>
          <w:color w:val="000000" w:themeColor="text1"/>
          <w:sz w:val="24"/>
          <w:szCs w:val="24"/>
        </w:rPr>
        <w:t>It seems counter</w:t>
      </w:r>
      <w:r w:rsidR="3D67D057" w:rsidRPr="6F162C97">
        <w:rPr>
          <w:color w:val="000000" w:themeColor="text1"/>
          <w:sz w:val="24"/>
          <w:szCs w:val="24"/>
        </w:rPr>
        <w:t>-</w:t>
      </w:r>
      <w:r w:rsidR="196508DD" w:rsidRPr="6F162C97">
        <w:rPr>
          <w:color w:val="000000" w:themeColor="text1"/>
          <w:sz w:val="24"/>
          <w:szCs w:val="24"/>
        </w:rPr>
        <w:t xml:space="preserve">intuitive to reimburse facility-based care at </w:t>
      </w:r>
      <w:r w:rsidR="009367E0" w:rsidRPr="6F162C97">
        <w:rPr>
          <w:color w:val="000000" w:themeColor="text1"/>
          <w:sz w:val="24"/>
          <w:szCs w:val="24"/>
        </w:rPr>
        <w:t>a higher</w:t>
      </w:r>
      <w:r w:rsidR="196508DD" w:rsidRPr="6F162C97">
        <w:rPr>
          <w:color w:val="000000" w:themeColor="text1"/>
          <w:sz w:val="24"/>
          <w:szCs w:val="24"/>
        </w:rPr>
        <w:t xml:space="preserve"> level than community-based care when our State is committed to rebalancing from institutional bi</w:t>
      </w:r>
      <w:r w:rsidR="5A4321E7" w:rsidRPr="6F162C97">
        <w:rPr>
          <w:color w:val="000000" w:themeColor="text1"/>
          <w:sz w:val="24"/>
          <w:szCs w:val="24"/>
        </w:rPr>
        <w:t xml:space="preserve">as to community care. </w:t>
      </w:r>
      <w:r w:rsidR="6BC17812" w:rsidRPr="6F162C97">
        <w:rPr>
          <w:b/>
          <w:bCs/>
          <w:color w:val="000000" w:themeColor="text1"/>
          <w:sz w:val="24"/>
          <w:szCs w:val="24"/>
        </w:rPr>
        <w:t>Regular increases based on the CPI would help correct inadequate funding in the nonprofit, health &amp; human service sector.</w:t>
      </w:r>
    </w:p>
    <w:p w14:paraId="62EC14F5" w14:textId="6A17EF7F" w:rsidR="00062799" w:rsidRDefault="00062799" w:rsidP="437DD235">
      <w:pPr>
        <w:spacing w:line="360" w:lineRule="auto"/>
        <w:rPr>
          <w:color w:val="000000" w:themeColor="text1"/>
          <w:sz w:val="24"/>
          <w:szCs w:val="24"/>
          <w:lang w:val="en-US"/>
        </w:rPr>
      </w:pPr>
    </w:p>
    <w:p w14:paraId="11B97B9E" w14:textId="31650181" w:rsidR="00062799" w:rsidRDefault="6BC17812" w:rsidP="437DD235">
      <w:pPr>
        <w:spacing w:line="360" w:lineRule="auto"/>
        <w:textAlignment w:val="baseline"/>
        <w:rPr>
          <w:color w:val="000000" w:themeColor="text1"/>
          <w:sz w:val="24"/>
          <w:szCs w:val="24"/>
          <w:u w:val="single"/>
          <w:lang w:val="en-US"/>
        </w:rPr>
      </w:pPr>
      <w:r w:rsidRPr="437DD235">
        <w:rPr>
          <w:b/>
          <w:bCs/>
          <w:color w:val="000000" w:themeColor="text1"/>
          <w:sz w:val="24"/>
          <w:szCs w:val="24"/>
          <w:u w:val="single"/>
          <w:lang w:val="en-US"/>
        </w:rPr>
        <w:t>Community</w:t>
      </w:r>
      <w:r w:rsidR="678647B7" w:rsidRPr="437DD235">
        <w:rPr>
          <w:b/>
          <w:bCs/>
          <w:color w:val="000000" w:themeColor="text1"/>
          <w:sz w:val="24"/>
          <w:szCs w:val="24"/>
          <w:u w:val="single"/>
          <w:lang w:val="en-US"/>
        </w:rPr>
        <w:t>-b</w:t>
      </w:r>
      <w:r w:rsidRPr="437DD235">
        <w:rPr>
          <w:b/>
          <w:bCs/>
          <w:color w:val="000000" w:themeColor="text1"/>
          <w:sz w:val="24"/>
          <w:szCs w:val="24"/>
          <w:u w:val="single"/>
          <w:lang w:val="en-US"/>
        </w:rPr>
        <w:t>ased Navigation Support</w:t>
      </w:r>
    </w:p>
    <w:p w14:paraId="1C768A5F" w14:textId="6F9E7317" w:rsidR="00062799" w:rsidRDefault="6BC17812" w:rsidP="437DD235">
      <w:pPr>
        <w:spacing w:line="360" w:lineRule="auto"/>
        <w:textAlignment w:val="baseline"/>
        <w:rPr>
          <w:b/>
          <w:bCs/>
          <w:color w:val="000000" w:themeColor="text1"/>
          <w:sz w:val="24"/>
          <w:szCs w:val="24"/>
          <w:lang w:val="en-US"/>
        </w:rPr>
      </w:pPr>
      <w:r w:rsidRPr="437DD235">
        <w:rPr>
          <w:color w:val="000000" w:themeColor="text1"/>
          <w:sz w:val="24"/>
          <w:szCs w:val="24"/>
          <w:lang w:val="en-US"/>
        </w:rPr>
        <w:t xml:space="preserve">The staggering growth in the age cohort </w:t>
      </w:r>
      <w:r w:rsidR="009367E0" w:rsidRPr="437DD235">
        <w:rPr>
          <w:color w:val="000000" w:themeColor="text1"/>
          <w:sz w:val="24"/>
          <w:szCs w:val="24"/>
          <w:lang w:val="en-US"/>
        </w:rPr>
        <w:t>sixty</w:t>
      </w:r>
      <w:r w:rsidRPr="437DD235">
        <w:rPr>
          <w:color w:val="000000" w:themeColor="text1"/>
          <w:sz w:val="24"/>
          <w:szCs w:val="24"/>
          <w:lang w:val="en-US"/>
        </w:rPr>
        <w:t xml:space="preserve"> and older and </w:t>
      </w:r>
      <w:r w:rsidR="009367E0" w:rsidRPr="437DD235">
        <w:rPr>
          <w:color w:val="000000" w:themeColor="text1"/>
          <w:sz w:val="24"/>
          <w:szCs w:val="24"/>
          <w:lang w:val="en-US"/>
        </w:rPr>
        <w:t>eighty-five</w:t>
      </w:r>
      <w:r w:rsidRPr="437DD235">
        <w:rPr>
          <w:color w:val="000000" w:themeColor="text1"/>
          <w:sz w:val="24"/>
          <w:szCs w:val="24"/>
          <w:lang w:val="en-US"/>
        </w:rPr>
        <w:t xml:space="preserve"> and older demands additional support for application and enrollment services in long-term care services and supports. A 2022 </w:t>
      </w:r>
      <w:r w:rsidR="60A9B84B" w:rsidRPr="437DD235">
        <w:rPr>
          <w:color w:val="000000" w:themeColor="text1"/>
          <w:sz w:val="24"/>
          <w:szCs w:val="24"/>
          <w:lang w:val="en-US"/>
        </w:rPr>
        <w:t xml:space="preserve">CT </w:t>
      </w:r>
      <w:r w:rsidRPr="437DD235">
        <w:rPr>
          <w:color w:val="000000" w:themeColor="text1"/>
          <w:sz w:val="24"/>
          <w:szCs w:val="24"/>
          <w:lang w:val="en-US"/>
        </w:rPr>
        <w:t xml:space="preserve">survey </w:t>
      </w:r>
      <w:r w:rsidR="3B281D64" w:rsidRPr="437DD235">
        <w:rPr>
          <w:color w:val="000000" w:themeColor="text1"/>
          <w:sz w:val="24"/>
          <w:szCs w:val="24"/>
          <w:lang w:val="en-US"/>
        </w:rPr>
        <w:t>(</w:t>
      </w:r>
      <w:hyperlink r:id="rId13">
        <w:r w:rsidR="3B281D64" w:rsidRPr="437DD235">
          <w:rPr>
            <w:rStyle w:val="Hyperlink"/>
            <w:sz w:val="24"/>
            <w:szCs w:val="24"/>
            <w:lang w:val="en-US"/>
          </w:rPr>
          <w:t>www.agingCT.org</w:t>
        </w:r>
      </w:hyperlink>
      <w:r w:rsidR="3B281D64" w:rsidRPr="437DD235">
        <w:rPr>
          <w:color w:val="000000" w:themeColor="text1"/>
          <w:sz w:val="24"/>
          <w:szCs w:val="24"/>
          <w:lang w:val="en-US"/>
        </w:rPr>
        <w:t xml:space="preserve">) </w:t>
      </w:r>
      <w:r w:rsidRPr="437DD235">
        <w:rPr>
          <w:color w:val="000000" w:themeColor="text1"/>
          <w:sz w:val="24"/>
          <w:szCs w:val="24"/>
          <w:lang w:val="en-US"/>
        </w:rPr>
        <w:t>of older adults and caregivers confirms that 50% of residents are unsure of where to go to get long-term care support and services. Support funding for service navigators within the Agencies on Aging</w:t>
      </w:r>
      <w:r w:rsidR="009367E0" w:rsidRPr="437DD235">
        <w:rPr>
          <w:color w:val="000000" w:themeColor="text1"/>
          <w:sz w:val="24"/>
          <w:szCs w:val="24"/>
          <w:lang w:val="en-US"/>
        </w:rPr>
        <w:t xml:space="preserve">. </w:t>
      </w:r>
      <w:r w:rsidR="253101BF" w:rsidRPr="437DD235">
        <w:rPr>
          <w:b/>
          <w:bCs/>
          <w:color w:val="000000" w:themeColor="text1"/>
          <w:sz w:val="24"/>
          <w:szCs w:val="24"/>
          <w:lang w:val="en-US"/>
        </w:rPr>
        <w:t>AgingCT asks the legislators to continue their support for community-based navigators to help older adults, caregivers</w:t>
      </w:r>
      <w:r w:rsidR="007542B2">
        <w:rPr>
          <w:b/>
          <w:bCs/>
          <w:color w:val="000000" w:themeColor="text1"/>
          <w:sz w:val="24"/>
          <w:szCs w:val="24"/>
          <w:lang w:val="en-US"/>
        </w:rPr>
        <w:t>,</w:t>
      </w:r>
      <w:r w:rsidR="253101BF" w:rsidRPr="437DD235">
        <w:rPr>
          <w:b/>
          <w:bCs/>
          <w:color w:val="000000" w:themeColor="text1"/>
          <w:sz w:val="24"/>
          <w:szCs w:val="24"/>
          <w:lang w:val="en-US"/>
        </w:rPr>
        <w:t xml:space="preserve"> and municipalities find appropria</w:t>
      </w:r>
      <w:r w:rsidR="783A79B1" w:rsidRPr="437DD235">
        <w:rPr>
          <w:b/>
          <w:bCs/>
          <w:color w:val="000000" w:themeColor="text1"/>
          <w:sz w:val="24"/>
          <w:szCs w:val="24"/>
          <w:lang w:val="en-US"/>
        </w:rPr>
        <w:t xml:space="preserve">te </w:t>
      </w:r>
      <w:r w:rsidR="43285989" w:rsidRPr="437DD235">
        <w:rPr>
          <w:b/>
          <w:bCs/>
          <w:color w:val="000000" w:themeColor="text1"/>
          <w:sz w:val="24"/>
          <w:szCs w:val="24"/>
          <w:lang w:val="en-US"/>
        </w:rPr>
        <w:t>support</w:t>
      </w:r>
      <w:r w:rsidR="783A79B1" w:rsidRPr="437DD235">
        <w:rPr>
          <w:b/>
          <w:bCs/>
          <w:color w:val="000000" w:themeColor="text1"/>
          <w:sz w:val="24"/>
          <w:szCs w:val="24"/>
          <w:lang w:val="en-US"/>
        </w:rPr>
        <w:t xml:space="preserve"> in a complex system.</w:t>
      </w:r>
    </w:p>
    <w:p w14:paraId="051FD961" w14:textId="0530AD22" w:rsidR="00062799" w:rsidRDefault="00062799" w:rsidP="49F97979">
      <w:pPr>
        <w:spacing w:line="360" w:lineRule="auto"/>
        <w:textAlignment w:val="baseline"/>
        <w:rPr>
          <w:color w:val="000000" w:themeColor="text1"/>
          <w:sz w:val="24"/>
          <w:szCs w:val="24"/>
          <w:lang w:val="en-US"/>
        </w:rPr>
      </w:pPr>
    </w:p>
    <w:p w14:paraId="51906BB1" w14:textId="176E687F" w:rsidR="00062799" w:rsidRDefault="6BC17812" w:rsidP="437DD235">
      <w:pPr>
        <w:spacing w:line="360" w:lineRule="auto"/>
        <w:textAlignment w:val="baseline"/>
        <w:rPr>
          <w:color w:val="000000" w:themeColor="text1"/>
          <w:sz w:val="24"/>
          <w:szCs w:val="24"/>
          <w:u w:val="single"/>
          <w:lang w:val="en-US"/>
        </w:rPr>
      </w:pPr>
      <w:r w:rsidRPr="437DD235">
        <w:rPr>
          <w:b/>
          <w:bCs/>
          <w:color w:val="000000" w:themeColor="text1"/>
          <w:sz w:val="24"/>
          <w:szCs w:val="24"/>
          <w:u w:val="single"/>
          <w:lang w:val="en-US"/>
        </w:rPr>
        <w:t>Housing &amp; Utilities</w:t>
      </w:r>
      <w:r w:rsidRPr="437DD235">
        <w:rPr>
          <w:color w:val="000000" w:themeColor="text1"/>
          <w:sz w:val="24"/>
          <w:szCs w:val="24"/>
          <w:u w:val="single"/>
          <w:lang w:val="en-US"/>
        </w:rPr>
        <w:t xml:space="preserve"> </w:t>
      </w:r>
    </w:p>
    <w:p w14:paraId="6260315D" w14:textId="5E45F269" w:rsidR="00062799" w:rsidRDefault="6BC17812" w:rsidP="437DD235">
      <w:pPr>
        <w:spacing w:line="360" w:lineRule="auto"/>
        <w:textAlignment w:val="baseline"/>
        <w:rPr>
          <w:b/>
          <w:bCs/>
          <w:color w:val="000000" w:themeColor="text1"/>
          <w:sz w:val="24"/>
          <w:szCs w:val="24"/>
          <w:lang w:val="en-US"/>
        </w:rPr>
      </w:pPr>
      <w:r w:rsidRPr="437DD235">
        <w:rPr>
          <w:color w:val="000000" w:themeColor="text1"/>
          <w:sz w:val="24"/>
          <w:szCs w:val="24"/>
          <w:lang w:val="en-US"/>
        </w:rPr>
        <w:t xml:space="preserve">The cost of housing and energy are the top two (89% and 85%) economic issues for low-, moderate- and middle-income adults according to the 2022 Area Agency on Aging (AAA) survey of older adults called, </w:t>
      </w:r>
      <w:r w:rsidRPr="437DD235">
        <w:rPr>
          <w:i/>
          <w:iCs/>
          <w:color w:val="000000" w:themeColor="text1"/>
          <w:sz w:val="24"/>
          <w:szCs w:val="24"/>
          <w:lang w:val="en-US"/>
        </w:rPr>
        <w:t xml:space="preserve">The Great </w:t>
      </w:r>
      <w:proofErr w:type="spellStart"/>
      <w:r w:rsidR="009367E0" w:rsidRPr="437DD235">
        <w:rPr>
          <w:i/>
          <w:iCs/>
          <w:color w:val="000000" w:themeColor="text1"/>
          <w:sz w:val="24"/>
          <w:szCs w:val="24"/>
          <w:lang w:val="en-US"/>
        </w:rPr>
        <w:t>A</w:t>
      </w:r>
      <w:r w:rsidR="009367E0">
        <w:rPr>
          <w:i/>
          <w:iCs/>
          <w:color w:val="000000" w:themeColor="text1"/>
          <w:sz w:val="24"/>
          <w:szCs w:val="24"/>
          <w:lang w:val="en-US"/>
        </w:rPr>
        <w:t>AAsk</w:t>
      </w:r>
      <w:proofErr w:type="spellEnd"/>
      <w:r w:rsidRPr="437DD235">
        <w:rPr>
          <w:color w:val="000000" w:themeColor="text1"/>
          <w:sz w:val="24"/>
          <w:szCs w:val="24"/>
          <w:lang w:val="en-US"/>
        </w:rPr>
        <w:t xml:space="preserve">. Scarcity of housing and affordability of housing are equally problematic. In most areas, the Public Housing Authority’s Maximum Allowable Rent (MAR) is more than half of the wages earned by minimum wage earners. </w:t>
      </w:r>
      <w:r w:rsidRPr="437DD235">
        <w:rPr>
          <w:b/>
          <w:bCs/>
          <w:color w:val="000000" w:themeColor="text1"/>
          <w:sz w:val="24"/>
          <w:szCs w:val="24"/>
          <w:lang w:val="en-US"/>
        </w:rPr>
        <w:t xml:space="preserve">AgingCT supports all efforts to both expand the stock of affordable, accessible housing and to protect consumers from untenable </w:t>
      </w:r>
      <w:r w:rsidR="137B9BDF" w:rsidRPr="437DD235">
        <w:rPr>
          <w:b/>
          <w:bCs/>
          <w:color w:val="000000" w:themeColor="text1"/>
          <w:sz w:val="24"/>
          <w:szCs w:val="24"/>
          <w:lang w:val="en-US"/>
        </w:rPr>
        <w:t xml:space="preserve">energy </w:t>
      </w:r>
      <w:r w:rsidRPr="437DD235">
        <w:rPr>
          <w:b/>
          <w:bCs/>
          <w:color w:val="000000" w:themeColor="text1"/>
          <w:sz w:val="24"/>
          <w:szCs w:val="24"/>
          <w:lang w:val="en-US"/>
        </w:rPr>
        <w:t>rate increases</w:t>
      </w:r>
      <w:r w:rsidR="29490A13" w:rsidRPr="437DD235">
        <w:rPr>
          <w:b/>
          <w:bCs/>
          <w:color w:val="000000" w:themeColor="text1"/>
          <w:sz w:val="24"/>
          <w:szCs w:val="24"/>
          <w:lang w:val="en-US"/>
        </w:rPr>
        <w:t xml:space="preserve">, </w:t>
      </w:r>
      <w:r w:rsidRPr="437DD235">
        <w:rPr>
          <w:b/>
          <w:bCs/>
          <w:color w:val="000000" w:themeColor="text1"/>
          <w:sz w:val="24"/>
          <w:szCs w:val="24"/>
          <w:lang w:val="en-US"/>
        </w:rPr>
        <w:t>and no-fault evictions.</w:t>
      </w:r>
    </w:p>
    <w:p w14:paraId="3F11162E" w14:textId="1A914541" w:rsidR="00062799" w:rsidRDefault="00062799" w:rsidP="49F97979">
      <w:pPr>
        <w:spacing w:line="360" w:lineRule="auto"/>
        <w:textAlignment w:val="baseline"/>
        <w:rPr>
          <w:color w:val="000000" w:themeColor="text1"/>
          <w:sz w:val="24"/>
          <w:szCs w:val="24"/>
          <w:lang w:val="en-US"/>
        </w:rPr>
      </w:pPr>
    </w:p>
    <w:p w14:paraId="3E6D293A" w14:textId="6E53DF61" w:rsidR="00062799" w:rsidRDefault="6BC17812" w:rsidP="437DD235">
      <w:pPr>
        <w:spacing w:line="360" w:lineRule="auto"/>
        <w:textAlignment w:val="baseline"/>
        <w:rPr>
          <w:color w:val="000000" w:themeColor="text1"/>
          <w:sz w:val="24"/>
          <w:szCs w:val="24"/>
          <w:u w:val="single"/>
          <w:lang w:val="en-US"/>
        </w:rPr>
      </w:pPr>
      <w:r w:rsidRPr="437DD235">
        <w:rPr>
          <w:b/>
          <w:bCs/>
          <w:color w:val="000000" w:themeColor="text1"/>
          <w:sz w:val="24"/>
          <w:szCs w:val="24"/>
          <w:u w:val="single"/>
          <w:lang w:val="en-US"/>
        </w:rPr>
        <w:lastRenderedPageBreak/>
        <w:t>Food Security</w:t>
      </w:r>
    </w:p>
    <w:p w14:paraId="64160C87" w14:textId="3AB4FC8F" w:rsidR="00062799" w:rsidRDefault="6BC17812" w:rsidP="49F97979">
      <w:pPr>
        <w:spacing w:line="360" w:lineRule="auto"/>
        <w:textAlignment w:val="baseline"/>
        <w:rPr>
          <w:color w:val="000000" w:themeColor="text1"/>
          <w:sz w:val="24"/>
          <w:szCs w:val="24"/>
          <w:lang w:val="en-US"/>
        </w:rPr>
      </w:pPr>
      <w:r w:rsidRPr="437DD235">
        <w:rPr>
          <w:color w:val="000000" w:themeColor="text1"/>
          <w:sz w:val="24"/>
          <w:szCs w:val="24"/>
          <w:lang w:val="en-US"/>
        </w:rPr>
        <w:t>Inflation is affecting</w:t>
      </w:r>
      <w:r w:rsidRPr="437DD235">
        <w:rPr>
          <w:b/>
          <w:bCs/>
          <w:color w:val="000000" w:themeColor="text1"/>
          <w:sz w:val="24"/>
          <w:szCs w:val="24"/>
          <w:lang w:val="en-US"/>
        </w:rPr>
        <w:t xml:space="preserve"> </w:t>
      </w:r>
      <w:r w:rsidRPr="437DD235">
        <w:rPr>
          <w:color w:val="000000" w:themeColor="text1"/>
          <w:sz w:val="24"/>
          <w:szCs w:val="24"/>
          <w:lang w:val="en-US"/>
        </w:rPr>
        <w:t>food security</w:t>
      </w:r>
      <w:r w:rsidRPr="437DD235">
        <w:rPr>
          <w:b/>
          <w:bCs/>
          <w:color w:val="000000" w:themeColor="text1"/>
          <w:sz w:val="24"/>
          <w:szCs w:val="24"/>
          <w:lang w:val="en-US"/>
        </w:rPr>
        <w:t>.</w:t>
      </w:r>
      <w:r w:rsidRPr="437DD235">
        <w:rPr>
          <w:color w:val="000000" w:themeColor="text1"/>
          <w:sz w:val="24"/>
          <w:szCs w:val="24"/>
          <w:lang w:val="en-US"/>
        </w:rPr>
        <w:t xml:space="preserve"> AgingCT recognizes that home-delivered and congregate meals may never have the funds to meet the nutritional needs of all of Connecticut’s residents. </w:t>
      </w:r>
      <w:r w:rsidRPr="437DD235">
        <w:rPr>
          <w:b/>
          <w:bCs/>
          <w:color w:val="000000" w:themeColor="text1"/>
          <w:sz w:val="24"/>
          <w:szCs w:val="24"/>
          <w:lang w:val="en-US"/>
        </w:rPr>
        <w:t>AgingCT supports the efforts of the Nutrition Task Force to modernize the contracting and payment systems and enhance efforts to enroll older adults in the Supplemental Nutrition Assistance Program (SNAP) to reduce nutritional risk.</w:t>
      </w:r>
    </w:p>
    <w:p w14:paraId="6664C481" w14:textId="0688F9E2" w:rsidR="00062799" w:rsidRDefault="00062799" w:rsidP="49F97979">
      <w:pPr>
        <w:spacing w:line="360" w:lineRule="auto"/>
        <w:ind w:left="720"/>
        <w:textAlignment w:val="baseline"/>
        <w:rPr>
          <w:color w:val="000000" w:themeColor="text1"/>
          <w:sz w:val="24"/>
          <w:szCs w:val="24"/>
          <w:lang w:val="en-US"/>
        </w:rPr>
      </w:pPr>
    </w:p>
    <w:p w14:paraId="46F1A529" w14:textId="620AD6B1" w:rsidR="00062799" w:rsidRDefault="6BC17812" w:rsidP="437DD235">
      <w:pPr>
        <w:spacing w:line="360" w:lineRule="auto"/>
        <w:rPr>
          <w:b/>
          <w:bCs/>
          <w:color w:val="000000" w:themeColor="text1"/>
          <w:sz w:val="24"/>
          <w:szCs w:val="24"/>
          <w:u w:val="single"/>
          <w:lang w:val="en-US"/>
        </w:rPr>
      </w:pPr>
      <w:r w:rsidRPr="437DD235">
        <w:rPr>
          <w:b/>
          <w:bCs/>
          <w:color w:val="000000" w:themeColor="text1"/>
          <w:sz w:val="24"/>
          <w:szCs w:val="24"/>
          <w:u w:val="single"/>
          <w:lang w:val="en-US"/>
        </w:rPr>
        <w:t>Transportation</w:t>
      </w:r>
    </w:p>
    <w:p w14:paraId="04494FDC" w14:textId="2BE926C7" w:rsidR="00062799" w:rsidRDefault="6BC17812" w:rsidP="49F97979">
      <w:pPr>
        <w:spacing w:line="360" w:lineRule="auto"/>
        <w:textAlignment w:val="baseline"/>
        <w:rPr>
          <w:color w:val="000000" w:themeColor="text1"/>
          <w:sz w:val="24"/>
          <w:szCs w:val="24"/>
          <w:lang w:val="en-US"/>
        </w:rPr>
      </w:pPr>
      <w:r w:rsidRPr="6F162C97">
        <w:rPr>
          <w:color w:val="000000" w:themeColor="text1"/>
          <w:sz w:val="24"/>
          <w:szCs w:val="24"/>
          <w:lang w:val="en-US"/>
        </w:rPr>
        <w:t xml:space="preserve">AgingCT supports </w:t>
      </w:r>
      <w:r w:rsidRPr="6F162C97">
        <w:rPr>
          <w:b/>
          <w:bCs/>
          <w:color w:val="000000" w:themeColor="text1"/>
          <w:sz w:val="24"/>
          <w:szCs w:val="24"/>
          <w:lang w:val="en-US"/>
        </w:rPr>
        <w:t>innovative transportation systems</w:t>
      </w:r>
      <w:r w:rsidRPr="6F162C97">
        <w:rPr>
          <w:color w:val="000000" w:themeColor="text1"/>
          <w:sz w:val="24"/>
          <w:szCs w:val="24"/>
          <w:lang w:val="en-US"/>
        </w:rPr>
        <w:t xml:space="preserve"> for low-income residents, especially those living away from public transit routes. Half</w:t>
      </w:r>
      <w:r w:rsidR="5250953A" w:rsidRPr="6F162C97">
        <w:rPr>
          <w:color w:val="000000" w:themeColor="text1"/>
          <w:sz w:val="24"/>
          <w:szCs w:val="24"/>
          <w:lang w:val="en-US"/>
        </w:rPr>
        <w:t xml:space="preserve">-fare </w:t>
      </w:r>
      <w:r w:rsidRPr="6F162C97">
        <w:rPr>
          <w:color w:val="000000" w:themeColor="text1"/>
          <w:sz w:val="24"/>
          <w:szCs w:val="24"/>
          <w:lang w:val="en-US"/>
        </w:rPr>
        <w:t>taxis, last mile programs</w:t>
      </w:r>
      <w:r w:rsidR="00BC05BD">
        <w:rPr>
          <w:color w:val="000000" w:themeColor="text1"/>
          <w:sz w:val="24"/>
          <w:szCs w:val="24"/>
          <w:lang w:val="en-US"/>
        </w:rPr>
        <w:t>,</w:t>
      </w:r>
      <w:r w:rsidRPr="6F162C97">
        <w:rPr>
          <w:color w:val="000000" w:themeColor="text1"/>
          <w:sz w:val="24"/>
          <w:szCs w:val="24"/>
          <w:lang w:val="en-US"/>
        </w:rPr>
        <w:t xml:space="preserve"> and a commitment to D</w:t>
      </w:r>
      <w:r w:rsidR="0855B02F" w:rsidRPr="6F162C97">
        <w:rPr>
          <w:color w:val="000000" w:themeColor="text1"/>
          <w:sz w:val="24"/>
          <w:szCs w:val="24"/>
          <w:lang w:val="en-US"/>
        </w:rPr>
        <w:t>ia</w:t>
      </w:r>
      <w:r w:rsidRPr="6F162C97">
        <w:rPr>
          <w:color w:val="000000" w:themeColor="text1"/>
          <w:sz w:val="24"/>
          <w:szCs w:val="24"/>
          <w:lang w:val="en-US"/>
        </w:rPr>
        <w:t>l-a-</w:t>
      </w:r>
      <w:r w:rsidR="465EF05A" w:rsidRPr="6F162C97">
        <w:rPr>
          <w:color w:val="000000" w:themeColor="text1"/>
          <w:sz w:val="24"/>
          <w:szCs w:val="24"/>
          <w:lang w:val="en-US"/>
        </w:rPr>
        <w:t>R</w:t>
      </w:r>
      <w:r w:rsidRPr="6F162C97">
        <w:rPr>
          <w:color w:val="000000" w:themeColor="text1"/>
          <w:sz w:val="24"/>
          <w:szCs w:val="24"/>
          <w:lang w:val="en-US"/>
        </w:rPr>
        <w:t>ide services</w:t>
      </w:r>
      <w:r w:rsidR="00935413">
        <w:rPr>
          <w:color w:val="000000" w:themeColor="text1"/>
          <w:sz w:val="24"/>
          <w:szCs w:val="24"/>
          <w:lang w:val="en-US"/>
        </w:rPr>
        <w:t>,</w:t>
      </w:r>
      <w:r w:rsidRPr="6F162C97">
        <w:rPr>
          <w:color w:val="000000" w:themeColor="text1"/>
          <w:sz w:val="24"/>
          <w:szCs w:val="24"/>
          <w:lang w:val="en-US"/>
        </w:rPr>
        <w:t xml:space="preserve"> help older residents get to critical medical appointments, </w:t>
      </w:r>
      <w:r w:rsidR="009367E0" w:rsidRPr="6F162C97">
        <w:rPr>
          <w:color w:val="000000" w:themeColor="text1"/>
          <w:sz w:val="24"/>
          <w:szCs w:val="24"/>
          <w:lang w:val="en-US"/>
        </w:rPr>
        <w:t>food,</w:t>
      </w:r>
      <w:r w:rsidRPr="6F162C97">
        <w:rPr>
          <w:color w:val="000000" w:themeColor="text1"/>
          <w:sz w:val="24"/>
          <w:szCs w:val="24"/>
          <w:lang w:val="en-US"/>
        </w:rPr>
        <w:t xml:space="preserve"> and </w:t>
      </w:r>
      <w:r w:rsidR="6C29F961" w:rsidRPr="6F162C97">
        <w:rPr>
          <w:color w:val="000000" w:themeColor="text1"/>
          <w:sz w:val="24"/>
          <w:szCs w:val="24"/>
          <w:lang w:val="en-US"/>
        </w:rPr>
        <w:t>community events.</w:t>
      </w:r>
    </w:p>
    <w:p w14:paraId="5F2A7DC4" w14:textId="6B8F287F" w:rsidR="00062799" w:rsidRDefault="00062799" w:rsidP="49F97979">
      <w:pPr>
        <w:pStyle w:val="paragraph"/>
        <w:spacing w:before="0" w:beforeAutospacing="0" w:after="0" w:afterAutospacing="0"/>
        <w:textAlignment w:val="baseline"/>
        <w:rPr>
          <w:rFonts w:ascii="Segoe UI" w:hAnsi="Segoe UI" w:cs="Segoe UI"/>
          <w:sz w:val="18"/>
          <w:szCs w:val="18"/>
        </w:rPr>
      </w:pPr>
      <w:r w:rsidRPr="49F97979">
        <w:rPr>
          <w:rStyle w:val="eop"/>
          <w:rFonts w:ascii="Arial" w:hAnsi="Arial" w:cs="Arial"/>
        </w:rPr>
        <w:t> </w:t>
      </w:r>
    </w:p>
    <w:p w14:paraId="7C27B31F" w14:textId="77777777" w:rsidR="00062799" w:rsidRDefault="00062799" w:rsidP="0006279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C417BF4" w14:textId="77777777" w:rsidR="0027236B" w:rsidRDefault="0027236B"/>
    <w:p w14:paraId="573D1B0D" w14:textId="77777777" w:rsidR="0027236B" w:rsidRDefault="0027236B"/>
    <w:p w14:paraId="5E43B2A3" w14:textId="77777777" w:rsidR="0027236B" w:rsidRDefault="0027236B"/>
    <w:p w14:paraId="66290D26" w14:textId="77777777" w:rsidR="0027236B" w:rsidRDefault="0027236B"/>
    <w:p w14:paraId="4FEA6743" w14:textId="77777777" w:rsidR="0027236B" w:rsidRDefault="0027236B"/>
    <w:p w14:paraId="6E8843DD" w14:textId="77777777" w:rsidR="0027236B" w:rsidRDefault="0027236B"/>
    <w:p w14:paraId="7CA05CE8" w14:textId="77777777" w:rsidR="0027236B" w:rsidRDefault="0027236B"/>
    <w:p w14:paraId="2F193894" w14:textId="77777777" w:rsidR="0027236B" w:rsidRDefault="0027236B"/>
    <w:p w14:paraId="759C48D3" w14:textId="77777777" w:rsidR="0027236B" w:rsidRDefault="0027236B"/>
    <w:p w14:paraId="07A2B64D" w14:textId="77777777" w:rsidR="0027236B" w:rsidRDefault="0027236B"/>
    <w:p w14:paraId="08384DF7" w14:textId="77777777" w:rsidR="0027236B" w:rsidRDefault="0027236B"/>
    <w:p w14:paraId="7313B3BA" w14:textId="77777777" w:rsidR="0027236B" w:rsidRDefault="0027236B"/>
    <w:p w14:paraId="55E2CCD9" w14:textId="77777777" w:rsidR="0027236B" w:rsidRDefault="0027236B"/>
    <w:p w14:paraId="78D9786C" w14:textId="77777777" w:rsidR="0027236B" w:rsidRDefault="0027236B"/>
    <w:p w14:paraId="49EDAE09" w14:textId="77777777" w:rsidR="0027236B" w:rsidRDefault="0027236B"/>
    <w:p w14:paraId="3E3A7134" w14:textId="77777777" w:rsidR="0027236B" w:rsidRDefault="0027236B"/>
    <w:p w14:paraId="63159AE0" w14:textId="77777777" w:rsidR="0027236B" w:rsidRDefault="0027236B"/>
    <w:p w14:paraId="4EE36C0D" w14:textId="77777777" w:rsidR="0027236B" w:rsidRDefault="0027236B"/>
    <w:p w14:paraId="05B4FF0D" w14:textId="77777777" w:rsidR="0027236B" w:rsidRDefault="0027236B"/>
    <w:p w14:paraId="0BA93E6A" w14:textId="77777777" w:rsidR="0027236B" w:rsidRDefault="0027236B"/>
    <w:p w14:paraId="12B252D8" w14:textId="77777777" w:rsidR="0027236B" w:rsidRDefault="0027236B"/>
    <w:sectPr w:rsidR="0027236B">
      <w:headerReference w:type="even" r:id="rId14"/>
      <w:headerReference w:type="default" r:id="rId15"/>
      <w:footerReference w:type="even" r:id="rId16"/>
      <w:footerReference w:type="default" r:id="rId17"/>
      <w:headerReference w:type="first" r:id="rId18"/>
      <w:footerReference w:type="first" r:id="rId19"/>
      <w:pgSz w:w="12240" w:h="15840"/>
      <w:pgMar w:top="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23D0" w14:textId="77777777" w:rsidR="004D1791" w:rsidRDefault="004D1791">
      <w:pPr>
        <w:spacing w:line="240" w:lineRule="auto"/>
      </w:pPr>
      <w:r>
        <w:separator/>
      </w:r>
    </w:p>
  </w:endnote>
  <w:endnote w:type="continuationSeparator" w:id="0">
    <w:p w14:paraId="6869B272" w14:textId="77777777" w:rsidR="004D1791" w:rsidRDefault="004D1791">
      <w:pPr>
        <w:spacing w:line="240" w:lineRule="auto"/>
      </w:pPr>
      <w:r>
        <w:continuationSeparator/>
      </w:r>
    </w:p>
  </w:endnote>
  <w:endnote w:type="continuationNotice" w:id="1">
    <w:p w14:paraId="3CC7EB62" w14:textId="77777777" w:rsidR="004D1791" w:rsidRDefault="004D17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3FF2" w14:textId="77777777" w:rsidR="0027236B" w:rsidRDefault="0027236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2EAC" w14:textId="77777777" w:rsidR="0027236B" w:rsidRDefault="002723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90C" w14:textId="77777777" w:rsidR="0027236B" w:rsidRDefault="00272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E9C7" w14:textId="77777777" w:rsidR="004D1791" w:rsidRDefault="004D1791">
      <w:pPr>
        <w:spacing w:line="240" w:lineRule="auto"/>
      </w:pPr>
      <w:r>
        <w:separator/>
      </w:r>
    </w:p>
  </w:footnote>
  <w:footnote w:type="continuationSeparator" w:id="0">
    <w:p w14:paraId="63157E65" w14:textId="77777777" w:rsidR="004D1791" w:rsidRDefault="004D1791">
      <w:pPr>
        <w:spacing w:line="240" w:lineRule="auto"/>
      </w:pPr>
      <w:r>
        <w:continuationSeparator/>
      </w:r>
    </w:p>
  </w:footnote>
  <w:footnote w:type="continuationNotice" w:id="1">
    <w:p w14:paraId="483D85B5" w14:textId="77777777" w:rsidR="004D1791" w:rsidRDefault="004D17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108" w14:textId="77777777" w:rsidR="0027236B" w:rsidRDefault="0027236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0183" w14:textId="77777777" w:rsidR="0027236B" w:rsidRDefault="00772CFB">
    <w:r>
      <w:rPr>
        <w:noProof/>
      </w:rPr>
      <w:drawing>
        <wp:anchor distT="114300" distB="114300" distL="114300" distR="114300" simplePos="0" relativeHeight="251658240" behindDoc="0" locked="0" layoutInCell="1" hidden="0" allowOverlap="1" wp14:anchorId="37B9C660" wp14:editId="6CFC1F06">
          <wp:simplePos x="0" y="0"/>
          <wp:positionH relativeFrom="page">
            <wp:posOffset>0</wp:posOffset>
          </wp:positionH>
          <wp:positionV relativeFrom="page">
            <wp:posOffset>9525</wp:posOffset>
          </wp:positionV>
          <wp:extent cx="7772400" cy="971550"/>
          <wp:effectExtent l="0" t="0" r="0" b="0"/>
          <wp:wrapSquare wrapText="bothSides" distT="114300" distB="11430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822" r="230" b="45020"/>
                  <a:stretch>
                    <a:fillRect/>
                  </a:stretch>
                </pic:blipFill>
                <pic:spPr>
                  <a:xfrm>
                    <a:off x="0" y="0"/>
                    <a:ext cx="7772400" cy="9715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9AB9" w14:textId="77777777" w:rsidR="0027236B" w:rsidRDefault="00772CFB">
    <w:r>
      <w:rPr>
        <w:noProof/>
      </w:rPr>
      <w:drawing>
        <wp:anchor distT="114300" distB="114300" distL="114300" distR="114300" simplePos="0" relativeHeight="251658241" behindDoc="0" locked="0" layoutInCell="1" hidden="0" allowOverlap="1" wp14:anchorId="1F3F1454" wp14:editId="51FBAAC3">
          <wp:simplePos x="0" y="0"/>
          <wp:positionH relativeFrom="page">
            <wp:posOffset>0</wp:posOffset>
          </wp:positionH>
          <wp:positionV relativeFrom="page">
            <wp:posOffset>-9523</wp:posOffset>
          </wp:positionV>
          <wp:extent cx="7772400" cy="1476375"/>
          <wp:effectExtent l="0" t="0" r="0" b="0"/>
          <wp:wrapSquare wrapText="bothSides" distT="114300" distB="114300" distL="114300" distR="114300"/>
          <wp:docPr id="5" name="Picture 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388" r="230" b="22510"/>
                  <a:stretch>
                    <a:fillRect/>
                  </a:stretch>
                </pic:blipFill>
                <pic:spPr>
                  <a:xfrm>
                    <a:off x="0" y="0"/>
                    <a:ext cx="7772400" cy="1476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F1BB0"/>
    <w:multiLevelType w:val="multilevel"/>
    <w:tmpl w:val="DB5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54FCC"/>
    <w:multiLevelType w:val="multilevel"/>
    <w:tmpl w:val="F44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21C22"/>
    <w:multiLevelType w:val="multilevel"/>
    <w:tmpl w:val="083E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749643">
    <w:abstractNumId w:val="2"/>
  </w:num>
  <w:num w:numId="2" w16cid:durableId="347684633">
    <w:abstractNumId w:val="0"/>
  </w:num>
  <w:num w:numId="3" w16cid:durableId="114347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36B"/>
    <w:rsid w:val="000173CA"/>
    <w:rsid w:val="000239E4"/>
    <w:rsid w:val="00062799"/>
    <w:rsid w:val="00065176"/>
    <w:rsid w:val="0007779D"/>
    <w:rsid w:val="00091518"/>
    <w:rsid w:val="001556F4"/>
    <w:rsid w:val="00201FBB"/>
    <w:rsid w:val="00270427"/>
    <w:rsid w:val="0027236B"/>
    <w:rsid w:val="00390BCC"/>
    <w:rsid w:val="00405F52"/>
    <w:rsid w:val="004543B2"/>
    <w:rsid w:val="004D1791"/>
    <w:rsid w:val="004D3458"/>
    <w:rsid w:val="0050578A"/>
    <w:rsid w:val="005820AB"/>
    <w:rsid w:val="0063397E"/>
    <w:rsid w:val="006543F6"/>
    <w:rsid w:val="006B24F7"/>
    <w:rsid w:val="007542B2"/>
    <w:rsid w:val="00772CFB"/>
    <w:rsid w:val="007B20DE"/>
    <w:rsid w:val="008E31B0"/>
    <w:rsid w:val="00910AD4"/>
    <w:rsid w:val="00932B12"/>
    <w:rsid w:val="00935413"/>
    <w:rsid w:val="009367E0"/>
    <w:rsid w:val="00A07935"/>
    <w:rsid w:val="00AA6272"/>
    <w:rsid w:val="00AB14C7"/>
    <w:rsid w:val="00B726EE"/>
    <w:rsid w:val="00BC05BD"/>
    <w:rsid w:val="00C502DD"/>
    <w:rsid w:val="00CE50CF"/>
    <w:rsid w:val="00CE7DAA"/>
    <w:rsid w:val="00DA20E7"/>
    <w:rsid w:val="00E07247"/>
    <w:rsid w:val="00E278B7"/>
    <w:rsid w:val="00F72276"/>
    <w:rsid w:val="00FD103C"/>
    <w:rsid w:val="03F74F08"/>
    <w:rsid w:val="04A749FC"/>
    <w:rsid w:val="06431A5D"/>
    <w:rsid w:val="07D6FD38"/>
    <w:rsid w:val="0855B02F"/>
    <w:rsid w:val="097ABB1F"/>
    <w:rsid w:val="0E4E2C42"/>
    <w:rsid w:val="100D1461"/>
    <w:rsid w:val="13219D65"/>
    <w:rsid w:val="137B9BDF"/>
    <w:rsid w:val="14BD6DC6"/>
    <w:rsid w:val="14E2B093"/>
    <w:rsid w:val="18182646"/>
    <w:rsid w:val="1915FB28"/>
    <w:rsid w:val="196508DD"/>
    <w:rsid w:val="1B2CAF4A"/>
    <w:rsid w:val="1D25B470"/>
    <w:rsid w:val="1DB37A44"/>
    <w:rsid w:val="1E64500C"/>
    <w:rsid w:val="1F1F57CB"/>
    <w:rsid w:val="1F4F4AA5"/>
    <w:rsid w:val="207DCAA7"/>
    <w:rsid w:val="24434824"/>
    <w:rsid w:val="245DC1E8"/>
    <w:rsid w:val="2488B74F"/>
    <w:rsid w:val="253101BF"/>
    <w:rsid w:val="28363796"/>
    <w:rsid w:val="29490A13"/>
    <w:rsid w:val="2A819D49"/>
    <w:rsid w:val="2C04454D"/>
    <w:rsid w:val="2CCAA617"/>
    <w:rsid w:val="2F550E6C"/>
    <w:rsid w:val="3B097591"/>
    <w:rsid w:val="3B281D64"/>
    <w:rsid w:val="3C4BCA1D"/>
    <w:rsid w:val="3D67D057"/>
    <w:rsid w:val="3F96377A"/>
    <w:rsid w:val="43285989"/>
    <w:rsid w:val="437DD235"/>
    <w:rsid w:val="4469A89D"/>
    <w:rsid w:val="45836872"/>
    <w:rsid w:val="465EF05A"/>
    <w:rsid w:val="46AC45F6"/>
    <w:rsid w:val="4704E6DD"/>
    <w:rsid w:val="48A39D81"/>
    <w:rsid w:val="493A175E"/>
    <w:rsid w:val="49F97979"/>
    <w:rsid w:val="4BD26E90"/>
    <w:rsid w:val="515449F5"/>
    <w:rsid w:val="51F7C0F7"/>
    <w:rsid w:val="5250953A"/>
    <w:rsid w:val="52E2BB90"/>
    <w:rsid w:val="54D6B6AD"/>
    <w:rsid w:val="5A4321E7"/>
    <w:rsid w:val="5BC9A881"/>
    <w:rsid w:val="5C7AC0DF"/>
    <w:rsid w:val="5EC50928"/>
    <w:rsid w:val="60A9B84B"/>
    <w:rsid w:val="60FF909E"/>
    <w:rsid w:val="61FCA9EA"/>
    <w:rsid w:val="623021AB"/>
    <w:rsid w:val="678647B7"/>
    <w:rsid w:val="6BA38C30"/>
    <w:rsid w:val="6BC17812"/>
    <w:rsid w:val="6C29F961"/>
    <w:rsid w:val="6F162C97"/>
    <w:rsid w:val="6F4BA1BF"/>
    <w:rsid w:val="737192D4"/>
    <w:rsid w:val="75B23823"/>
    <w:rsid w:val="76F33137"/>
    <w:rsid w:val="783A79B1"/>
    <w:rsid w:val="7BBDA7D3"/>
    <w:rsid w:val="7DA6E4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552"/>
  <w15:docId w15:val="{571B30D5-CC20-4310-87E6-26BF407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B08CB"/>
    <w:pPr>
      <w:tabs>
        <w:tab w:val="center" w:pos="4680"/>
        <w:tab w:val="right" w:pos="9360"/>
      </w:tabs>
      <w:spacing w:line="240" w:lineRule="auto"/>
    </w:pPr>
  </w:style>
  <w:style w:type="character" w:customStyle="1" w:styleId="HeaderChar">
    <w:name w:val="Header Char"/>
    <w:basedOn w:val="DefaultParagraphFont"/>
    <w:link w:val="Header"/>
    <w:uiPriority w:val="99"/>
    <w:rsid w:val="007B08CB"/>
  </w:style>
  <w:style w:type="paragraph" w:styleId="Footer">
    <w:name w:val="footer"/>
    <w:basedOn w:val="Normal"/>
    <w:link w:val="FooterChar"/>
    <w:uiPriority w:val="99"/>
    <w:unhideWhenUsed/>
    <w:rsid w:val="007B08CB"/>
    <w:pPr>
      <w:tabs>
        <w:tab w:val="center" w:pos="4680"/>
        <w:tab w:val="right" w:pos="9360"/>
      </w:tabs>
      <w:spacing w:line="240" w:lineRule="auto"/>
    </w:pPr>
  </w:style>
  <w:style w:type="character" w:customStyle="1" w:styleId="FooterChar">
    <w:name w:val="Footer Char"/>
    <w:basedOn w:val="DefaultParagraphFont"/>
    <w:link w:val="Footer"/>
    <w:uiPriority w:val="99"/>
    <w:rsid w:val="007B08CB"/>
  </w:style>
  <w:style w:type="paragraph" w:customStyle="1" w:styleId="paragraph">
    <w:name w:val="paragraph"/>
    <w:basedOn w:val="Normal"/>
    <w:rsid w:val="000627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62799"/>
  </w:style>
  <w:style w:type="character" w:customStyle="1" w:styleId="eop">
    <w:name w:val="eop"/>
    <w:basedOn w:val="DefaultParagraphFont"/>
    <w:rsid w:val="00062799"/>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6543F6"/>
    <w:pPr>
      <w:spacing w:line="240" w:lineRule="auto"/>
    </w:pPr>
  </w:style>
  <w:style w:type="character" w:styleId="CommentReference">
    <w:name w:val="annotation reference"/>
    <w:basedOn w:val="DefaultParagraphFont"/>
    <w:uiPriority w:val="99"/>
    <w:semiHidden/>
    <w:unhideWhenUsed/>
    <w:rsid w:val="00A07935"/>
    <w:rPr>
      <w:sz w:val="16"/>
      <w:szCs w:val="16"/>
    </w:rPr>
  </w:style>
  <w:style w:type="paragraph" w:styleId="CommentText">
    <w:name w:val="annotation text"/>
    <w:basedOn w:val="Normal"/>
    <w:link w:val="CommentTextChar"/>
    <w:uiPriority w:val="99"/>
    <w:unhideWhenUsed/>
    <w:rsid w:val="00A07935"/>
    <w:pPr>
      <w:spacing w:line="240" w:lineRule="auto"/>
    </w:pPr>
    <w:rPr>
      <w:sz w:val="20"/>
      <w:szCs w:val="20"/>
    </w:rPr>
  </w:style>
  <w:style w:type="character" w:customStyle="1" w:styleId="CommentTextChar">
    <w:name w:val="Comment Text Char"/>
    <w:basedOn w:val="DefaultParagraphFont"/>
    <w:link w:val="CommentText"/>
    <w:uiPriority w:val="99"/>
    <w:rsid w:val="00A07935"/>
    <w:rPr>
      <w:sz w:val="20"/>
      <w:szCs w:val="20"/>
    </w:rPr>
  </w:style>
  <w:style w:type="paragraph" w:styleId="CommentSubject">
    <w:name w:val="annotation subject"/>
    <w:basedOn w:val="CommentText"/>
    <w:next w:val="CommentText"/>
    <w:link w:val="CommentSubjectChar"/>
    <w:uiPriority w:val="99"/>
    <w:semiHidden/>
    <w:unhideWhenUsed/>
    <w:rsid w:val="00A07935"/>
    <w:rPr>
      <w:b/>
      <w:bCs/>
    </w:rPr>
  </w:style>
  <w:style w:type="character" w:customStyle="1" w:styleId="CommentSubjectChar">
    <w:name w:val="Comment Subject Char"/>
    <w:basedOn w:val="CommentTextChar"/>
    <w:link w:val="CommentSubject"/>
    <w:uiPriority w:val="99"/>
    <w:semiHidden/>
    <w:rsid w:val="00A07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7155">
      <w:bodyDiv w:val="1"/>
      <w:marLeft w:val="0"/>
      <w:marRight w:val="0"/>
      <w:marTop w:val="0"/>
      <w:marBottom w:val="0"/>
      <w:divBdr>
        <w:top w:val="none" w:sz="0" w:space="0" w:color="auto"/>
        <w:left w:val="none" w:sz="0" w:space="0" w:color="auto"/>
        <w:bottom w:val="none" w:sz="0" w:space="0" w:color="auto"/>
        <w:right w:val="none" w:sz="0" w:space="0" w:color="auto"/>
      </w:divBdr>
      <w:divsChild>
        <w:div w:id="1515028324">
          <w:marLeft w:val="0"/>
          <w:marRight w:val="0"/>
          <w:marTop w:val="0"/>
          <w:marBottom w:val="0"/>
          <w:divBdr>
            <w:top w:val="none" w:sz="0" w:space="0" w:color="auto"/>
            <w:left w:val="none" w:sz="0" w:space="0" w:color="auto"/>
            <w:bottom w:val="none" w:sz="0" w:space="0" w:color="auto"/>
            <w:right w:val="none" w:sz="0" w:space="0" w:color="auto"/>
          </w:divBdr>
          <w:divsChild>
            <w:div w:id="16977690">
              <w:marLeft w:val="0"/>
              <w:marRight w:val="0"/>
              <w:marTop w:val="0"/>
              <w:marBottom w:val="0"/>
              <w:divBdr>
                <w:top w:val="none" w:sz="0" w:space="0" w:color="auto"/>
                <w:left w:val="none" w:sz="0" w:space="0" w:color="auto"/>
                <w:bottom w:val="none" w:sz="0" w:space="0" w:color="auto"/>
                <w:right w:val="none" w:sz="0" w:space="0" w:color="auto"/>
              </w:divBdr>
            </w:div>
            <w:div w:id="150828028">
              <w:marLeft w:val="0"/>
              <w:marRight w:val="0"/>
              <w:marTop w:val="0"/>
              <w:marBottom w:val="0"/>
              <w:divBdr>
                <w:top w:val="none" w:sz="0" w:space="0" w:color="auto"/>
                <w:left w:val="none" w:sz="0" w:space="0" w:color="auto"/>
                <w:bottom w:val="none" w:sz="0" w:space="0" w:color="auto"/>
                <w:right w:val="none" w:sz="0" w:space="0" w:color="auto"/>
              </w:divBdr>
            </w:div>
            <w:div w:id="276330808">
              <w:marLeft w:val="0"/>
              <w:marRight w:val="0"/>
              <w:marTop w:val="0"/>
              <w:marBottom w:val="0"/>
              <w:divBdr>
                <w:top w:val="none" w:sz="0" w:space="0" w:color="auto"/>
                <w:left w:val="none" w:sz="0" w:space="0" w:color="auto"/>
                <w:bottom w:val="none" w:sz="0" w:space="0" w:color="auto"/>
                <w:right w:val="none" w:sz="0" w:space="0" w:color="auto"/>
              </w:divBdr>
            </w:div>
            <w:div w:id="387609584">
              <w:marLeft w:val="0"/>
              <w:marRight w:val="0"/>
              <w:marTop w:val="0"/>
              <w:marBottom w:val="0"/>
              <w:divBdr>
                <w:top w:val="none" w:sz="0" w:space="0" w:color="auto"/>
                <w:left w:val="none" w:sz="0" w:space="0" w:color="auto"/>
                <w:bottom w:val="none" w:sz="0" w:space="0" w:color="auto"/>
                <w:right w:val="none" w:sz="0" w:space="0" w:color="auto"/>
              </w:divBdr>
            </w:div>
            <w:div w:id="420834956">
              <w:marLeft w:val="0"/>
              <w:marRight w:val="0"/>
              <w:marTop w:val="0"/>
              <w:marBottom w:val="0"/>
              <w:divBdr>
                <w:top w:val="none" w:sz="0" w:space="0" w:color="auto"/>
                <w:left w:val="none" w:sz="0" w:space="0" w:color="auto"/>
                <w:bottom w:val="none" w:sz="0" w:space="0" w:color="auto"/>
                <w:right w:val="none" w:sz="0" w:space="0" w:color="auto"/>
              </w:divBdr>
            </w:div>
            <w:div w:id="577400510">
              <w:marLeft w:val="0"/>
              <w:marRight w:val="0"/>
              <w:marTop w:val="0"/>
              <w:marBottom w:val="0"/>
              <w:divBdr>
                <w:top w:val="none" w:sz="0" w:space="0" w:color="auto"/>
                <w:left w:val="none" w:sz="0" w:space="0" w:color="auto"/>
                <w:bottom w:val="none" w:sz="0" w:space="0" w:color="auto"/>
                <w:right w:val="none" w:sz="0" w:space="0" w:color="auto"/>
              </w:divBdr>
            </w:div>
            <w:div w:id="659430744">
              <w:marLeft w:val="0"/>
              <w:marRight w:val="0"/>
              <w:marTop w:val="0"/>
              <w:marBottom w:val="0"/>
              <w:divBdr>
                <w:top w:val="none" w:sz="0" w:space="0" w:color="auto"/>
                <w:left w:val="none" w:sz="0" w:space="0" w:color="auto"/>
                <w:bottom w:val="none" w:sz="0" w:space="0" w:color="auto"/>
                <w:right w:val="none" w:sz="0" w:space="0" w:color="auto"/>
              </w:divBdr>
            </w:div>
            <w:div w:id="837112316">
              <w:marLeft w:val="0"/>
              <w:marRight w:val="0"/>
              <w:marTop w:val="0"/>
              <w:marBottom w:val="0"/>
              <w:divBdr>
                <w:top w:val="none" w:sz="0" w:space="0" w:color="auto"/>
                <w:left w:val="none" w:sz="0" w:space="0" w:color="auto"/>
                <w:bottom w:val="none" w:sz="0" w:space="0" w:color="auto"/>
                <w:right w:val="none" w:sz="0" w:space="0" w:color="auto"/>
              </w:divBdr>
            </w:div>
            <w:div w:id="920985067">
              <w:marLeft w:val="0"/>
              <w:marRight w:val="0"/>
              <w:marTop w:val="0"/>
              <w:marBottom w:val="0"/>
              <w:divBdr>
                <w:top w:val="none" w:sz="0" w:space="0" w:color="auto"/>
                <w:left w:val="none" w:sz="0" w:space="0" w:color="auto"/>
                <w:bottom w:val="none" w:sz="0" w:space="0" w:color="auto"/>
                <w:right w:val="none" w:sz="0" w:space="0" w:color="auto"/>
              </w:divBdr>
            </w:div>
            <w:div w:id="999507372">
              <w:marLeft w:val="0"/>
              <w:marRight w:val="0"/>
              <w:marTop w:val="0"/>
              <w:marBottom w:val="0"/>
              <w:divBdr>
                <w:top w:val="none" w:sz="0" w:space="0" w:color="auto"/>
                <w:left w:val="none" w:sz="0" w:space="0" w:color="auto"/>
                <w:bottom w:val="none" w:sz="0" w:space="0" w:color="auto"/>
                <w:right w:val="none" w:sz="0" w:space="0" w:color="auto"/>
              </w:divBdr>
            </w:div>
            <w:div w:id="1011491938">
              <w:marLeft w:val="0"/>
              <w:marRight w:val="0"/>
              <w:marTop w:val="0"/>
              <w:marBottom w:val="0"/>
              <w:divBdr>
                <w:top w:val="none" w:sz="0" w:space="0" w:color="auto"/>
                <w:left w:val="none" w:sz="0" w:space="0" w:color="auto"/>
                <w:bottom w:val="none" w:sz="0" w:space="0" w:color="auto"/>
                <w:right w:val="none" w:sz="0" w:space="0" w:color="auto"/>
              </w:divBdr>
            </w:div>
            <w:div w:id="1105342923">
              <w:marLeft w:val="0"/>
              <w:marRight w:val="0"/>
              <w:marTop w:val="0"/>
              <w:marBottom w:val="0"/>
              <w:divBdr>
                <w:top w:val="none" w:sz="0" w:space="0" w:color="auto"/>
                <w:left w:val="none" w:sz="0" w:space="0" w:color="auto"/>
                <w:bottom w:val="none" w:sz="0" w:space="0" w:color="auto"/>
                <w:right w:val="none" w:sz="0" w:space="0" w:color="auto"/>
              </w:divBdr>
            </w:div>
            <w:div w:id="1157528929">
              <w:marLeft w:val="0"/>
              <w:marRight w:val="0"/>
              <w:marTop w:val="0"/>
              <w:marBottom w:val="0"/>
              <w:divBdr>
                <w:top w:val="none" w:sz="0" w:space="0" w:color="auto"/>
                <w:left w:val="none" w:sz="0" w:space="0" w:color="auto"/>
                <w:bottom w:val="none" w:sz="0" w:space="0" w:color="auto"/>
                <w:right w:val="none" w:sz="0" w:space="0" w:color="auto"/>
              </w:divBdr>
            </w:div>
            <w:div w:id="1556547673">
              <w:marLeft w:val="0"/>
              <w:marRight w:val="0"/>
              <w:marTop w:val="0"/>
              <w:marBottom w:val="0"/>
              <w:divBdr>
                <w:top w:val="none" w:sz="0" w:space="0" w:color="auto"/>
                <w:left w:val="none" w:sz="0" w:space="0" w:color="auto"/>
                <w:bottom w:val="none" w:sz="0" w:space="0" w:color="auto"/>
                <w:right w:val="none" w:sz="0" w:space="0" w:color="auto"/>
              </w:divBdr>
            </w:div>
            <w:div w:id="1716078434">
              <w:marLeft w:val="0"/>
              <w:marRight w:val="0"/>
              <w:marTop w:val="0"/>
              <w:marBottom w:val="0"/>
              <w:divBdr>
                <w:top w:val="none" w:sz="0" w:space="0" w:color="auto"/>
                <w:left w:val="none" w:sz="0" w:space="0" w:color="auto"/>
                <w:bottom w:val="none" w:sz="0" w:space="0" w:color="auto"/>
                <w:right w:val="none" w:sz="0" w:space="0" w:color="auto"/>
              </w:divBdr>
            </w:div>
            <w:div w:id="1847135831">
              <w:marLeft w:val="0"/>
              <w:marRight w:val="0"/>
              <w:marTop w:val="0"/>
              <w:marBottom w:val="0"/>
              <w:divBdr>
                <w:top w:val="none" w:sz="0" w:space="0" w:color="auto"/>
                <w:left w:val="none" w:sz="0" w:space="0" w:color="auto"/>
                <w:bottom w:val="none" w:sz="0" w:space="0" w:color="auto"/>
                <w:right w:val="none" w:sz="0" w:space="0" w:color="auto"/>
              </w:divBdr>
            </w:div>
          </w:divsChild>
        </w:div>
        <w:div w:id="1635259094">
          <w:marLeft w:val="0"/>
          <w:marRight w:val="0"/>
          <w:marTop w:val="0"/>
          <w:marBottom w:val="0"/>
          <w:divBdr>
            <w:top w:val="none" w:sz="0" w:space="0" w:color="auto"/>
            <w:left w:val="none" w:sz="0" w:space="0" w:color="auto"/>
            <w:bottom w:val="none" w:sz="0" w:space="0" w:color="auto"/>
            <w:right w:val="none" w:sz="0" w:space="0" w:color="auto"/>
          </w:divBdr>
          <w:divsChild>
            <w:div w:id="1083339613">
              <w:marLeft w:val="0"/>
              <w:marRight w:val="0"/>
              <w:marTop w:val="0"/>
              <w:marBottom w:val="0"/>
              <w:divBdr>
                <w:top w:val="none" w:sz="0" w:space="0" w:color="auto"/>
                <w:left w:val="none" w:sz="0" w:space="0" w:color="auto"/>
                <w:bottom w:val="none" w:sz="0" w:space="0" w:color="auto"/>
                <w:right w:val="none" w:sz="0" w:space="0" w:color="auto"/>
              </w:divBdr>
            </w:div>
            <w:div w:id="1445803981">
              <w:marLeft w:val="0"/>
              <w:marRight w:val="0"/>
              <w:marTop w:val="0"/>
              <w:marBottom w:val="0"/>
              <w:divBdr>
                <w:top w:val="none" w:sz="0" w:space="0" w:color="auto"/>
                <w:left w:val="none" w:sz="0" w:space="0" w:color="auto"/>
                <w:bottom w:val="none" w:sz="0" w:space="0" w:color="auto"/>
                <w:right w:val="none" w:sz="0" w:space="0" w:color="auto"/>
              </w:divBdr>
            </w:div>
            <w:div w:id="1536574231">
              <w:marLeft w:val="0"/>
              <w:marRight w:val="0"/>
              <w:marTop w:val="0"/>
              <w:marBottom w:val="0"/>
              <w:divBdr>
                <w:top w:val="none" w:sz="0" w:space="0" w:color="auto"/>
                <w:left w:val="none" w:sz="0" w:space="0" w:color="auto"/>
                <w:bottom w:val="none" w:sz="0" w:space="0" w:color="auto"/>
                <w:right w:val="none" w:sz="0" w:space="0" w:color="auto"/>
              </w:divBdr>
            </w:div>
            <w:div w:id="1752463968">
              <w:marLeft w:val="0"/>
              <w:marRight w:val="0"/>
              <w:marTop w:val="0"/>
              <w:marBottom w:val="0"/>
              <w:divBdr>
                <w:top w:val="none" w:sz="0" w:space="0" w:color="auto"/>
                <w:left w:val="none" w:sz="0" w:space="0" w:color="auto"/>
                <w:bottom w:val="none" w:sz="0" w:space="0" w:color="auto"/>
                <w:right w:val="none" w:sz="0" w:space="0" w:color="auto"/>
              </w:divBdr>
            </w:div>
            <w:div w:id="1763914425">
              <w:marLeft w:val="0"/>
              <w:marRight w:val="0"/>
              <w:marTop w:val="0"/>
              <w:marBottom w:val="0"/>
              <w:divBdr>
                <w:top w:val="none" w:sz="0" w:space="0" w:color="auto"/>
                <w:left w:val="none" w:sz="0" w:space="0" w:color="auto"/>
                <w:bottom w:val="none" w:sz="0" w:space="0" w:color="auto"/>
                <w:right w:val="none" w:sz="0" w:space="0" w:color="auto"/>
              </w:divBdr>
            </w:div>
            <w:div w:id="18453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ingC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ff.org/report-section/medicaid-financial-eligibility-in-pathways-based-on-old-age-or-disability-in-2022-findings-from-a-50-state-survey-append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ingc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D215F5A632B4FA9B452C638110D9D" ma:contentTypeVersion="12" ma:contentTypeDescription="Create a new document." ma:contentTypeScope="" ma:versionID="4f07b104c476e03b6f5bfac37c6da109">
  <xsd:schema xmlns:xsd="http://www.w3.org/2001/XMLSchema" xmlns:xs="http://www.w3.org/2001/XMLSchema" xmlns:p="http://schemas.microsoft.com/office/2006/metadata/properties" xmlns:ns2="802338dc-02c2-4e6e-8230-9e4fb42ce383" xmlns:ns3="d169b6c5-98a4-414e-88cc-cb967ca46944" targetNamespace="http://schemas.microsoft.com/office/2006/metadata/properties" ma:root="true" ma:fieldsID="e87b082a8d5d5d59a4ee6cff28db1d51" ns2:_="" ns3:_="">
    <xsd:import namespace="802338dc-02c2-4e6e-8230-9e4fb42ce383"/>
    <xsd:import namespace="d169b6c5-98a4-414e-88cc-cb967ca46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338dc-02c2-4e6e-8230-9e4fb42ce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ef858-724f-4208-b815-ca5b52c204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69b6c5-98a4-414e-88cc-cb967ca469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f5c6b4-c5c1-406a-a9c7-9d2749801831}" ma:internalName="TaxCatchAll" ma:showField="CatchAllData" ma:web="d169b6c5-98a4-414e-88cc-cb967ca469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2338dc-02c2-4e6e-8230-9e4fb42ce383">
      <Terms xmlns="http://schemas.microsoft.com/office/infopath/2007/PartnerControls"/>
    </lcf76f155ced4ddcb4097134ff3c332f>
    <TaxCatchAll xmlns="d169b6c5-98a4-414e-88cc-cb967ca46944"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JsVLeoSUX32fgt0a37t91q8B/Q==">CgMxLjA4AHIhMUx1QUxCS2lKSko5bHBHV2NRc19uTnl5OVFfWXRuemQt</go:docsCustomData>
</go:gDocsCustomXmlDataStorage>
</file>

<file path=customXml/itemProps1.xml><?xml version="1.0" encoding="utf-8"?>
<ds:datastoreItem xmlns:ds="http://schemas.openxmlformats.org/officeDocument/2006/customXml" ds:itemID="{9BE64531-DB3D-4C29-B016-A93A6585A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338dc-02c2-4e6e-8230-9e4fb42ce383"/>
    <ds:schemaRef ds:uri="d169b6c5-98a4-414e-88cc-cb967ca4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82840-26BA-4F98-BE29-97754F7ADC71}">
  <ds:schemaRefs>
    <ds:schemaRef ds:uri="http://schemas.microsoft.com/sharepoint/v3/contenttype/forms"/>
  </ds:schemaRefs>
</ds:datastoreItem>
</file>

<file path=customXml/itemProps3.xml><?xml version="1.0" encoding="utf-8"?>
<ds:datastoreItem xmlns:ds="http://schemas.openxmlformats.org/officeDocument/2006/customXml" ds:itemID="{19763F47-62E7-4774-A57A-31CF800E44BC}">
  <ds:schemaRefs>
    <ds:schemaRef ds:uri="http://schemas.microsoft.com/office/2006/metadata/properties"/>
    <ds:schemaRef ds:uri="http://schemas.microsoft.com/office/infopath/2007/PartnerControls"/>
    <ds:schemaRef ds:uri="802338dc-02c2-4e6e-8230-9e4fb42ce383"/>
    <ds:schemaRef ds:uri="d169b6c5-98a4-414e-88cc-cb967ca46944"/>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McIntyre</dc:creator>
  <cp:keywords/>
  <cp:lastModifiedBy>Marie Allen</cp:lastModifiedBy>
  <cp:revision>3</cp:revision>
  <dcterms:created xsi:type="dcterms:W3CDTF">2024-02-01T13:37:00Z</dcterms:created>
  <dcterms:modified xsi:type="dcterms:W3CDTF">2024-02-06T17:06:00Z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0x010100E64D215F5A632B4FA9B452C638110D9D</vt:lpwstr>
  </property>
  <property fmtid="{D5CDD505-2E9C-101B-9397-08002B2CF9AE}" pid="3" name="MediaServiceImageTags">
    <vt:lpwstr/>
  </property>
</Properties>
</file>